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CF873" w14:textId="0C709EA9" w:rsidR="006255E7" w:rsidRPr="007D573B" w:rsidRDefault="006255E7" w:rsidP="006255E7">
      <w:pPr>
        <w:pStyle w:val="3GPPHeader"/>
        <w:spacing w:after="60"/>
        <w:rPr>
          <w:sz w:val="26"/>
          <w:szCs w:val="26"/>
          <w:highlight w:val="yellow"/>
          <w:lang w:val="en-US"/>
        </w:rPr>
      </w:pPr>
      <w:bookmarkStart w:id="0" w:name="_Hlk534374955"/>
      <w:r w:rsidRPr="007D573B">
        <w:rPr>
          <w:sz w:val="26"/>
          <w:szCs w:val="26"/>
          <w:lang w:val="en-US"/>
        </w:rPr>
        <w:t>3GPP TSG-RAN WG2 #10</w:t>
      </w:r>
      <w:r w:rsidR="001C4688">
        <w:rPr>
          <w:sz w:val="26"/>
          <w:szCs w:val="26"/>
          <w:lang w:val="en-US"/>
        </w:rPr>
        <w:t>6</w:t>
      </w:r>
      <w:r w:rsidRPr="00A74EF9">
        <w:rPr>
          <w:sz w:val="26"/>
          <w:szCs w:val="26"/>
          <w:lang w:val="en-US"/>
        </w:rPr>
        <w:tab/>
      </w:r>
      <w:r w:rsidR="009405C7" w:rsidRPr="009405C7">
        <w:rPr>
          <w:sz w:val="26"/>
          <w:szCs w:val="26"/>
          <w:lang w:val="en-US"/>
        </w:rPr>
        <w:t>R2-1907002</w:t>
      </w:r>
    </w:p>
    <w:p w14:paraId="11A420F5" w14:textId="3A89EAC0" w:rsidR="006255E7" w:rsidRPr="007D573B" w:rsidRDefault="00766583" w:rsidP="006255E7">
      <w:pPr>
        <w:pStyle w:val="CRCoverPage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Reno, Nevada</w:t>
      </w:r>
      <w:r w:rsidR="000D5EF9" w:rsidRPr="007D573B">
        <w:rPr>
          <w:b/>
          <w:sz w:val="26"/>
          <w:szCs w:val="26"/>
        </w:rPr>
        <w:t xml:space="preserve">, </w:t>
      </w:r>
      <w:r>
        <w:rPr>
          <w:b/>
          <w:sz w:val="26"/>
          <w:szCs w:val="26"/>
        </w:rPr>
        <w:t>US</w:t>
      </w:r>
      <w:r w:rsidR="000D5EF9" w:rsidRPr="007D573B">
        <w:rPr>
          <w:b/>
          <w:sz w:val="26"/>
          <w:szCs w:val="26"/>
        </w:rPr>
        <w:t xml:space="preserve">, </w:t>
      </w:r>
      <w:r w:rsidR="001C4688">
        <w:rPr>
          <w:b/>
          <w:noProof/>
          <w:sz w:val="24"/>
        </w:rPr>
        <w:t>13</w:t>
      </w:r>
      <w:r w:rsidR="006F47E4" w:rsidRPr="00B35EFF">
        <w:rPr>
          <w:b/>
          <w:noProof/>
          <w:sz w:val="24"/>
          <w:vertAlign w:val="superscript"/>
        </w:rPr>
        <w:t>th</w:t>
      </w:r>
      <w:r w:rsidR="006F47E4" w:rsidRPr="00B35EFF">
        <w:rPr>
          <w:b/>
          <w:noProof/>
          <w:sz w:val="24"/>
        </w:rPr>
        <w:t xml:space="preserve"> </w:t>
      </w:r>
      <w:r w:rsidR="006F47E4">
        <w:rPr>
          <w:b/>
          <w:noProof/>
          <w:sz w:val="24"/>
        </w:rPr>
        <w:t>–</w:t>
      </w:r>
      <w:r w:rsidR="006F47E4" w:rsidRPr="00B35EFF">
        <w:rPr>
          <w:b/>
          <w:noProof/>
          <w:sz w:val="24"/>
        </w:rPr>
        <w:t xml:space="preserve"> 1</w:t>
      </w:r>
      <w:r w:rsidR="001C4688">
        <w:rPr>
          <w:b/>
          <w:noProof/>
          <w:sz w:val="24"/>
        </w:rPr>
        <w:t>7</w:t>
      </w:r>
      <w:r w:rsidR="006F47E4" w:rsidRPr="00B35EFF">
        <w:rPr>
          <w:b/>
          <w:noProof/>
          <w:sz w:val="24"/>
          <w:vertAlign w:val="superscript"/>
        </w:rPr>
        <w:t>th</w:t>
      </w:r>
      <w:r w:rsidR="006F47E4" w:rsidRPr="00B35E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35EFF">
        <w:rPr>
          <w:b/>
          <w:noProof/>
          <w:sz w:val="24"/>
        </w:rPr>
        <w:t xml:space="preserve"> </w:t>
      </w:r>
      <w:r w:rsidR="006F47E4" w:rsidRPr="00B35EFF">
        <w:rPr>
          <w:b/>
          <w:noProof/>
          <w:sz w:val="24"/>
        </w:rPr>
        <w:t>2019</w:t>
      </w:r>
      <w:r w:rsidR="006F47E4">
        <w:rPr>
          <w:rFonts w:cs="Arial"/>
          <w:color w:val="000000"/>
          <w:sz w:val="16"/>
          <w:szCs w:val="16"/>
        </w:rPr>
        <w:t> </w:t>
      </w:r>
    </w:p>
    <w:bookmarkEnd w:id="0"/>
    <w:p w14:paraId="60910DED" w14:textId="4DA5A14F" w:rsidR="00E90E49" w:rsidRPr="007D573B" w:rsidRDefault="00E90E49" w:rsidP="00357380">
      <w:pPr>
        <w:pStyle w:val="3GPPHeader"/>
        <w:rPr>
          <w:sz w:val="26"/>
          <w:szCs w:val="26"/>
        </w:rPr>
      </w:pPr>
    </w:p>
    <w:p w14:paraId="37D01C68" w14:textId="060CF563" w:rsidR="00E90E49" w:rsidRPr="00A74EF9" w:rsidRDefault="00E90E49" w:rsidP="00311702">
      <w:pPr>
        <w:pStyle w:val="3GPPHeader"/>
        <w:rPr>
          <w:sz w:val="26"/>
          <w:szCs w:val="26"/>
          <w:lang w:val="en-US"/>
        </w:rPr>
      </w:pPr>
      <w:r w:rsidRPr="00A74EF9">
        <w:rPr>
          <w:sz w:val="26"/>
          <w:szCs w:val="26"/>
          <w:lang w:val="en-US"/>
        </w:rPr>
        <w:t>Agenda Item:</w:t>
      </w:r>
      <w:r w:rsidRPr="00A74EF9">
        <w:rPr>
          <w:sz w:val="26"/>
          <w:szCs w:val="26"/>
          <w:lang w:val="en-US"/>
        </w:rPr>
        <w:tab/>
      </w:r>
      <w:r w:rsidR="007265FD" w:rsidRPr="00A74EF9">
        <w:rPr>
          <w:sz w:val="26"/>
          <w:szCs w:val="26"/>
          <w:lang w:val="en-US"/>
        </w:rPr>
        <w:t>11.1.4</w:t>
      </w:r>
    </w:p>
    <w:p w14:paraId="45DE9D6B" w14:textId="77777777" w:rsidR="00E90E49" w:rsidRPr="007D573B" w:rsidRDefault="003D3C45" w:rsidP="00F64C2B">
      <w:pPr>
        <w:pStyle w:val="3GPPHeader"/>
        <w:rPr>
          <w:sz w:val="26"/>
          <w:szCs w:val="26"/>
        </w:rPr>
      </w:pPr>
      <w:r w:rsidRPr="007D573B">
        <w:rPr>
          <w:sz w:val="26"/>
          <w:szCs w:val="26"/>
        </w:rPr>
        <w:t>Source:</w:t>
      </w:r>
      <w:r w:rsidR="00E90E49" w:rsidRPr="007D573B">
        <w:rPr>
          <w:sz w:val="26"/>
          <w:szCs w:val="26"/>
        </w:rPr>
        <w:tab/>
      </w:r>
      <w:r w:rsidR="00F64C2B" w:rsidRPr="007D573B">
        <w:rPr>
          <w:sz w:val="26"/>
          <w:szCs w:val="26"/>
        </w:rPr>
        <w:t>Ericsson</w:t>
      </w:r>
    </w:p>
    <w:p w14:paraId="0849F155" w14:textId="280869DB" w:rsidR="00E90E49" w:rsidRPr="007D573B" w:rsidRDefault="003D3C45" w:rsidP="00311702">
      <w:pPr>
        <w:pStyle w:val="3GPPHeader"/>
        <w:rPr>
          <w:sz w:val="26"/>
          <w:szCs w:val="26"/>
        </w:rPr>
      </w:pPr>
      <w:r w:rsidRPr="007D573B">
        <w:rPr>
          <w:sz w:val="26"/>
          <w:szCs w:val="26"/>
        </w:rPr>
        <w:t>Title:</w:t>
      </w:r>
      <w:r w:rsidR="00E90E49" w:rsidRPr="007D573B">
        <w:rPr>
          <w:sz w:val="26"/>
          <w:szCs w:val="26"/>
        </w:rPr>
        <w:tab/>
      </w:r>
      <w:r w:rsidR="00A41C9D" w:rsidRPr="007D573B">
        <w:rPr>
          <w:sz w:val="26"/>
          <w:szCs w:val="26"/>
        </w:rPr>
        <w:t>SR Enhancement in IAB Network</w:t>
      </w:r>
    </w:p>
    <w:p w14:paraId="17BC0D18" w14:textId="3A2E9A8D" w:rsidR="00E90E49" w:rsidRPr="007D573B" w:rsidRDefault="00E90E49" w:rsidP="00D546FF">
      <w:pPr>
        <w:pStyle w:val="3GPPHeader"/>
        <w:rPr>
          <w:sz w:val="26"/>
          <w:szCs w:val="26"/>
        </w:rPr>
      </w:pPr>
      <w:r w:rsidRPr="007D573B">
        <w:rPr>
          <w:sz w:val="26"/>
          <w:szCs w:val="26"/>
        </w:rPr>
        <w:t>Document for:</w:t>
      </w:r>
      <w:r w:rsidR="007265FD" w:rsidRPr="007D573B" w:rsidDel="007265FD">
        <w:rPr>
          <w:sz w:val="26"/>
          <w:szCs w:val="26"/>
        </w:rPr>
        <w:t xml:space="preserve"> </w:t>
      </w:r>
      <w:r w:rsidRPr="00A74EF9">
        <w:rPr>
          <w:sz w:val="26"/>
          <w:szCs w:val="26"/>
        </w:rPr>
        <w:t>Discussion, Decision</w:t>
      </w:r>
    </w:p>
    <w:p w14:paraId="244F0293" w14:textId="77777777" w:rsidR="00E90E49" w:rsidRPr="007D573B" w:rsidRDefault="00E90E49" w:rsidP="00E90E49">
      <w:pPr>
        <w:rPr>
          <w:sz w:val="26"/>
          <w:szCs w:val="26"/>
        </w:rPr>
      </w:pPr>
    </w:p>
    <w:p w14:paraId="0622855E" w14:textId="77777777" w:rsidR="00E90E49" w:rsidRPr="007D573B" w:rsidRDefault="00230D18" w:rsidP="00CE0424">
      <w:pPr>
        <w:pStyle w:val="Heading1"/>
        <w:rPr>
          <w:sz w:val="26"/>
          <w:szCs w:val="26"/>
        </w:rPr>
      </w:pPr>
      <w:r w:rsidRPr="007D573B">
        <w:rPr>
          <w:sz w:val="26"/>
          <w:szCs w:val="26"/>
        </w:rPr>
        <w:t>1</w:t>
      </w:r>
      <w:r w:rsidRPr="007D573B">
        <w:rPr>
          <w:sz w:val="26"/>
          <w:szCs w:val="26"/>
        </w:rPr>
        <w:tab/>
      </w:r>
      <w:r w:rsidR="00E90E49" w:rsidRPr="007D573B">
        <w:rPr>
          <w:sz w:val="26"/>
          <w:szCs w:val="26"/>
        </w:rPr>
        <w:t>Introduction</w:t>
      </w:r>
    </w:p>
    <w:p w14:paraId="756310F5" w14:textId="28EBE6EB" w:rsidR="00477768" w:rsidRPr="007D573B" w:rsidRDefault="00A41C9D" w:rsidP="00CE0424">
      <w:pPr>
        <w:pStyle w:val="BodyText"/>
        <w:rPr>
          <w:sz w:val="22"/>
          <w:szCs w:val="26"/>
        </w:rPr>
      </w:pPr>
      <w:r w:rsidRPr="007D573B">
        <w:rPr>
          <w:sz w:val="22"/>
          <w:szCs w:val="26"/>
        </w:rPr>
        <w:t>For an IAB path,</w:t>
      </w:r>
      <w:r w:rsidR="003E6020" w:rsidRPr="007D573B">
        <w:rPr>
          <w:sz w:val="22"/>
          <w:szCs w:val="26"/>
        </w:rPr>
        <w:t xml:space="preserve"> there are multiple radio interf</w:t>
      </w:r>
      <w:r w:rsidR="009E75CA" w:rsidRPr="007D573B">
        <w:rPr>
          <w:sz w:val="22"/>
          <w:szCs w:val="26"/>
        </w:rPr>
        <w:t>a</w:t>
      </w:r>
      <w:r w:rsidR="003E6020" w:rsidRPr="007D573B">
        <w:rPr>
          <w:sz w:val="22"/>
          <w:szCs w:val="26"/>
        </w:rPr>
        <w:t xml:space="preserve">ces, comprising one access interface and at least one </w:t>
      </w:r>
      <w:proofErr w:type="gramStart"/>
      <w:r w:rsidR="003E6020" w:rsidRPr="007D573B">
        <w:rPr>
          <w:sz w:val="22"/>
          <w:szCs w:val="26"/>
        </w:rPr>
        <w:t>backhaul</w:t>
      </w:r>
      <w:proofErr w:type="gramEnd"/>
      <w:r w:rsidR="003E6020" w:rsidRPr="007D573B">
        <w:rPr>
          <w:sz w:val="22"/>
          <w:szCs w:val="26"/>
        </w:rPr>
        <w:t xml:space="preserve"> interface. A packet to be transmitted in uplink or downlink through the IAB path experiences uplink/downlink</w:t>
      </w:r>
      <w:r w:rsidRPr="007D573B">
        <w:rPr>
          <w:sz w:val="22"/>
          <w:szCs w:val="26"/>
        </w:rPr>
        <w:t xml:space="preserve"> radio transmission</w:t>
      </w:r>
      <w:r w:rsidR="003E6020" w:rsidRPr="007D573B">
        <w:rPr>
          <w:sz w:val="22"/>
          <w:szCs w:val="26"/>
        </w:rPr>
        <w:t xml:space="preserve">s in each radio interface. </w:t>
      </w:r>
      <w:r w:rsidRPr="007D573B">
        <w:rPr>
          <w:sz w:val="22"/>
          <w:szCs w:val="26"/>
        </w:rPr>
        <w:t xml:space="preserve">For each uplink </w:t>
      </w:r>
      <w:r w:rsidR="003E6020" w:rsidRPr="007D573B">
        <w:rPr>
          <w:sz w:val="22"/>
          <w:szCs w:val="26"/>
        </w:rPr>
        <w:t xml:space="preserve">data </w:t>
      </w:r>
      <w:r w:rsidRPr="007D573B">
        <w:rPr>
          <w:sz w:val="22"/>
          <w:szCs w:val="26"/>
        </w:rPr>
        <w:t xml:space="preserve">transmission, </w:t>
      </w:r>
      <w:r w:rsidR="001F214F" w:rsidRPr="007D573B">
        <w:rPr>
          <w:sz w:val="22"/>
          <w:szCs w:val="26"/>
        </w:rPr>
        <w:t xml:space="preserve">there is </w:t>
      </w:r>
      <w:r w:rsidRPr="007D573B">
        <w:rPr>
          <w:sz w:val="22"/>
          <w:szCs w:val="26"/>
        </w:rPr>
        <w:t>uplink transmission delay according to the SR procedure in Rel-15</w:t>
      </w:r>
      <w:r w:rsidR="003E6020" w:rsidRPr="007D573B">
        <w:rPr>
          <w:sz w:val="22"/>
          <w:szCs w:val="26"/>
        </w:rPr>
        <w:t xml:space="preserve"> in each hop</w:t>
      </w:r>
      <w:r w:rsidR="001F214F" w:rsidRPr="007D573B">
        <w:rPr>
          <w:sz w:val="22"/>
          <w:szCs w:val="26"/>
        </w:rPr>
        <w:t xml:space="preserve">. </w:t>
      </w:r>
      <w:proofErr w:type="gramStart"/>
      <w:r w:rsidR="001F214F" w:rsidRPr="007D573B">
        <w:rPr>
          <w:sz w:val="22"/>
          <w:szCs w:val="26"/>
        </w:rPr>
        <w:t>In order to</w:t>
      </w:r>
      <w:proofErr w:type="gramEnd"/>
      <w:r w:rsidR="001F214F" w:rsidRPr="007D573B">
        <w:rPr>
          <w:sz w:val="22"/>
          <w:szCs w:val="26"/>
        </w:rPr>
        <w:t xml:space="preserve"> reduce the uplink transmission delay along an IAB path, certain enhancement to reduce the delay due to SR procedure may be desired. This paper discuss</w:t>
      </w:r>
      <w:r w:rsidR="00575A1B" w:rsidRPr="007D573B">
        <w:rPr>
          <w:sz w:val="22"/>
          <w:szCs w:val="26"/>
        </w:rPr>
        <w:t>es</w:t>
      </w:r>
      <w:r w:rsidR="001F214F" w:rsidRPr="007D573B">
        <w:rPr>
          <w:sz w:val="22"/>
          <w:szCs w:val="26"/>
        </w:rPr>
        <w:t xml:space="preserve"> the options to optimize the SR procedure in IAB network by referring to the SR procedure in Rel-15. </w:t>
      </w:r>
    </w:p>
    <w:p w14:paraId="748E6E7A" w14:textId="77777777" w:rsidR="004000E8" w:rsidRPr="007D573B" w:rsidRDefault="00230D18" w:rsidP="00CE0424">
      <w:pPr>
        <w:pStyle w:val="Heading1"/>
        <w:rPr>
          <w:sz w:val="26"/>
          <w:szCs w:val="26"/>
        </w:rPr>
      </w:pPr>
      <w:bookmarkStart w:id="1" w:name="_Ref178064866"/>
      <w:r w:rsidRPr="007D573B">
        <w:rPr>
          <w:sz w:val="26"/>
          <w:szCs w:val="26"/>
        </w:rPr>
        <w:t>2</w:t>
      </w:r>
      <w:r w:rsidRPr="007D573B">
        <w:rPr>
          <w:sz w:val="26"/>
          <w:szCs w:val="26"/>
        </w:rPr>
        <w:tab/>
      </w:r>
      <w:r w:rsidR="004000E8" w:rsidRPr="007D573B">
        <w:rPr>
          <w:sz w:val="26"/>
          <w:szCs w:val="26"/>
        </w:rPr>
        <w:t>Discussion</w:t>
      </w:r>
      <w:bookmarkEnd w:id="1"/>
    </w:p>
    <w:p w14:paraId="173138AE" w14:textId="5DF043F7" w:rsidR="00F63950" w:rsidRPr="007D573B" w:rsidRDefault="00230D18" w:rsidP="00F63950">
      <w:pPr>
        <w:pStyle w:val="Heading2"/>
        <w:rPr>
          <w:sz w:val="26"/>
          <w:szCs w:val="26"/>
        </w:rPr>
      </w:pPr>
      <w:r w:rsidRPr="007D573B">
        <w:rPr>
          <w:sz w:val="26"/>
          <w:szCs w:val="26"/>
        </w:rPr>
        <w:t>2.1</w:t>
      </w:r>
      <w:r w:rsidRPr="007D573B">
        <w:rPr>
          <w:sz w:val="26"/>
          <w:szCs w:val="26"/>
        </w:rPr>
        <w:tab/>
      </w:r>
      <w:r w:rsidR="003E6020" w:rsidRPr="007D573B">
        <w:rPr>
          <w:sz w:val="26"/>
          <w:szCs w:val="26"/>
        </w:rPr>
        <w:t>Uplink Transmission Delay</w:t>
      </w:r>
    </w:p>
    <w:p w14:paraId="1C23E16F" w14:textId="09BBAC5D" w:rsidR="00F47804" w:rsidRPr="007D573B" w:rsidRDefault="00DD6F43" w:rsidP="009E566B">
      <w:pPr>
        <w:pStyle w:val="BodyText"/>
        <w:rPr>
          <w:szCs w:val="26"/>
        </w:rPr>
      </w:pPr>
      <w:r w:rsidRPr="007D573B">
        <w:rPr>
          <w:szCs w:val="26"/>
        </w:rPr>
        <w:t xml:space="preserve">The uplink scheduling delay was discussed in Section 8.6 of </w:t>
      </w:r>
      <w:r w:rsidRPr="007D573B">
        <w:rPr>
          <w:szCs w:val="26"/>
        </w:rPr>
        <w:fldChar w:fldCharType="begin"/>
      </w:r>
      <w:r w:rsidRPr="007D573B">
        <w:rPr>
          <w:szCs w:val="26"/>
        </w:rPr>
        <w:instrText xml:space="preserve"> REF _Ref534634387 \r \h </w:instrText>
      </w:r>
      <w:r w:rsidR="003C7352" w:rsidRPr="007D573B">
        <w:rPr>
          <w:szCs w:val="26"/>
        </w:rPr>
        <w:instrText xml:space="preserve"> \* MERGEFORMAT </w:instrText>
      </w:r>
      <w:r w:rsidRPr="007D573B">
        <w:rPr>
          <w:szCs w:val="26"/>
        </w:rPr>
      </w:r>
      <w:r w:rsidRPr="007D573B">
        <w:rPr>
          <w:szCs w:val="26"/>
        </w:rPr>
        <w:fldChar w:fldCharType="separate"/>
      </w:r>
      <w:r w:rsidRPr="007D573B">
        <w:rPr>
          <w:szCs w:val="26"/>
        </w:rPr>
        <w:t>[1]</w:t>
      </w:r>
      <w:r w:rsidRPr="007D573B">
        <w:rPr>
          <w:szCs w:val="26"/>
        </w:rPr>
        <w:fldChar w:fldCharType="end"/>
      </w:r>
      <w:r w:rsidRPr="007D573B">
        <w:rPr>
          <w:szCs w:val="26"/>
        </w:rPr>
        <w:t xml:space="preserve">. Below is the brief introduction of uplink scheduling delay for </w:t>
      </w:r>
      <w:r w:rsidR="00F47804" w:rsidRPr="007D573B">
        <w:rPr>
          <w:szCs w:val="26"/>
        </w:rPr>
        <w:t>a packet to be transmitted t</w:t>
      </w:r>
      <w:r w:rsidRPr="007D573B">
        <w:rPr>
          <w:szCs w:val="26"/>
        </w:rPr>
        <w:t xml:space="preserve">hrough an IAB path. </w:t>
      </w:r>
    </w:p>
    <w:p w14:paraId="36E9C083" w14:textId="612626AD" w:rsidR="009E566B" w:rsidRPr="00C00716" w:rsidRDefault="00B0095F" w:rsidP="009E566B">
      <w:pPr>
        <w:pStyle w:val="BodyText"/>
        <w:rPr>
          <w:szCs w:val="26"/>
        </w:rPr>
      </w:pPr>
      <w:r w:rsidRPr="007D573B">
        <w:rPr>
          <w:szCs w:val="26"/>
        </w:rPr>
        <w:t xml:space="preserve">The SR/BSR procedure </w:t>
      </w:r>
      <w:r w:rsidR="00F47804" w:rsidRPr="007D573B">
        <w:rPr>
          <w:szCs w:val="26"/>
        </w:rPr>
        <w:t xml:space="preserve">of Rel-15 </w:t>
      </w:r>
      <w:r w:rsidRPr="007D573B">
        <w:rPr>
          <w:szCs w:val="26"/>
        </w:rPr>
        <w:t>is defined in Section 5.4.4 and Section 5.4.5 of 3GPP TS 38.321 V15.</w:t>
      </w:r>
      <w:r w:rsidR="00BF1E01">
        <w:rPr>
          <w:szCs w:val="26"/>
        </w:rPr>
        <w:t>4</w:t>
      </w:r>
      <w:r w:rsidRPr="007D573B">
        <w:rPr>
          <w:szCs w:val="26"/>
        </w:rPr>
        <w:t xml:space="preserve">.0. In summary, the uplink data transmission procedure according to </w:t>
      </w:r>
      <w:r w:rsidR="00C63CEB" w:rsidRPr="00C00716">
        <w:rPr>
          <w:szCs w:val="26"/>
        </w:rPr>
        <w:t>Rel-15 procedure</w:t>
      </w:r>
      <w:r w:rsidR="009E566B" w:rsidRPr="00C00716">
        <w:rPr>
          <w:szCs w:val="26"/>
        </w:rPr>
        <w:t xml:space="preserve"> looks like:</w:t>
      </w:r>
    </w:p>
    <w:p w14:paraId="1086B64B" w14:textId="7FD02C5F" w:rsidR="00A01C98" w:rsidRPr="009B0D34" w:rsidRDefault="009E566B" w:rsidP="009E566B">
      <w:pPr>
        <w:pStyle w:val="BodyText"/>
        <w:numPr>
          <w:ilvl w:val="0"/>
          <w:numId w:val="36"/>
        </w:numPr>
        <w:rPr>
          <w:szCs w:val="26"/>
        </w:rPr>
      </w:pPr>
      <w:r w:rsidRPr="00E23B1B">
        <w:rPr>
          <w:szCs w:val="26"/>
        </w:rPr>
        <w:t>Step.1 W</w:t>
      </w:r>
      <w:r w:rsidR="00C63CEB" w:rsidRPr="00E23B1B">
        <w:rPr>
          <w:szCs w:val="26"/>
        </w:rPr>
        <w:t xml:space="preserve">hen new data comes, a regular BSR may be triggered and a SR transmission is initiated </w:t>
      </w:r>
      <w:r w:rsidR="00552E58" w:rsidRPr="00DB473C">
        <w:rPr>
          <w:szCs w:val="26"/>
        </w:rPr>
        <w:t>to request for</w:t>
      </w:r>
      <w:r w:rsidR="00C63CEB" w:rsidRPr="00DB473C">
        <w:rPr>
          <w:szCs w:val="26"/>
        </w:rPr>
        <w:t xml:space="preserve"> a</w:t>
      </w:r>
      <w:r w:rsidR="00B0095F" w:rsidRPr="00DB473C">
        <w:rPr>
          <w:szCs w:val="26"/>
        </w:rPr>
        <w:t>n</w:t>
      </w:r>
      <w:r w:rsidR="00C63CEB" w:rsidRPr="00DB473C">
        <w:rPr>
          <w:szCs w:val="26"/>
        </w:rPr>
        <w:t xml:space="preserve"> uplink grant</w:t>
      </w:r>
      <w:r w:rsidR="00B0095F" w:rsidRPr="00DB473C">
        <w:rPr>
          <w:szCs w:val="26"/>
        </w:rPr>
        <w:t>(s) for BSR;</w:t>
      </w:r>
    </w:p>
    <w:p w14:paraId="0C6E21EE" w14:textId="42D1EB2B" w:rsidR="009E566B" w:rsidRPr="00146471" w:rsidRDefault="009E566B" w:rsidP="009E566B">
      <w:pPr>
        <w:pStyle w:val="BodyText"/>
        <w:numPr>
          <w:ilvl w:val="0"/>
          <w:numId w:val="36"/>
        </w:numPr>
        <w:rPr>
          <w:szCs w:val="26"/>
        </w:rPr>
      </w:pPr>
      <w:r w:rsidRPr="00A061DF">
        <w:rPr>
          <w:szCs w:val="26"/>
        </w:rPr>
        <w:t xml:space="preserve">Step.2 Upon the reception of SR from a UE, the </w:t>
      </w:r>
      <w:proofErr w:type="spellStart"/>
      <w:r w:rsidRPr="00A061DF">
        <w:rPr>
          <w:szCs w:val="26"/>
        </w:rPr>
        <w:t>gNB</w:t>
      </w:r>
      <w:proofErr w:type="spellEnd"/>
      <w:r w:rsidRPr="00A061DF">
        <w:rPr>
          <w:szCs w:val="26"/>
        </w:rPr>
        <w:t xml:space="preserve"> may send a</w:t>
      </w:r>
      <w:r w:rsidR="00552E58" w:rsidRPr="00A061DF">
        <w:rPr>
          <w:szCs w:val="26"/>
        </w:rPr>
        <w:t>n</w:t>
      </w:r>
      <w:r w:rsidRPr="004B5970">
        <w:rPr>
          <w:szCs w:val="26"/>
        </w:rPr>
        <w:t xml:space="preserve"> </w:t>
      </w:r>
      <w:r w:rsidR="00552E58" w:rsidRPr="004B5970">
        <w:rPr>
          <w:szCs w:val="26"/>
        </w:rPr>
        <w:t>initial</w:t>
      </w:r>
      <w:r w:rsidRPr="004B5970">
        <w:rPr>
          <w:szCs w:val="26"/>
        </w:rPr>
        <w:t xml:space="preserve"> grant to allow</w:t>
      </w:r>
      <w:r w:rsidR="00B0095F" w:rsidRPr="004B5970">
        <w:rPr>
          <w:szCs w:val="26"/>
        </w:rPr>
        <w:t xml:space="preserve"> the UE to transmit</w:t>
      </w:r>
      <w:r w:rsidR="00222959">
        <w:rPr>
          <w:szCs w:val="26"/>
        </w:rPr>
        <w:t xml:space="preserve"> the</w:t>
      </w:r>
      <w:r w:rsidR="00B0095F" w:rsidRPr="004B5970">
        <w:rPr>
          <w:szCs w:val="26"/>
        </w:rPr>
        <w:t xml:space="preserve"> re</w:t>
      </w:r>
      <w:r w:rsidR="00B0095F" w:rsidRPr="00146471">
        <w:rPr>
          <w:szCs w:val="26"/>
        </w:rPr>
        <w:t>gular BSR;</w:t>
      </w:r>
    </w:p>
    <w:p w14:paraId="2C0AEE95" w14:textId="4BD7A279" w:rsidR="00552E58" w:rsidRPr="00BE5FEE" w:rsidRDefault="00552E58" w:rsidP="009E566B">
      <w:pPr>
        <w:pStyle w:val="BodyText"/>
        <w:numPr>
          <w:ilvl w:val="0"/>
          <w:numId w:val="36"/>
        </w:numPr>
        <w:rPr>
          <w:szCs w:val="26"/>
        </w:rPr>
      </w:pPr>
      <w:r w:rsidRPr="006E1642">
        <w:rPr>
          <w:szCs w:val="26"/>
        </w:rPr>
        <w:t xml:space="preserve">Step.3 Upon the reception of the UL grant, the UE constructs the MAC PDU with the BSR MAC CE included and transmit the MAC PDU using the UL grant. </w:t>
      </w:r>
    </w:p>
    <w:p w14:paraId="68ABF347" w14:textId="0FA69EE1" w:rsidR="009E566B" w:rsidRPr="007D573B" w:rsidRDefault="009E566B" w:rsidP="009E566B">
      <w:pPr>
        <w:pStyle w:val="BodyText"/>
        <w:numPr>
          <w:ilvl w:val="0"/>
          <w:numId w:val="36"/>
        </w:numPr>
        <w:rPr>
          <w:szCs w:val="26"/>
        </w:rPr>
      </w:pPr>
      <w:r w:rsidRPr="00AC04B0">
        <w:rPr>
          <w:szCs w:val="26"/>
        </w:rPr>
        <w:t>Step.</w:t>
      </w:r>
      <w:r w:rsidR="00552E58" w:rsidRPr="00AC04B0">
        <w:rPr>
          <w:szCs w:val="26"/>
        </w:rPr>
        <w:t>4</w:t>
      </w:r>
      <w:r w:rsidRPr="00AC04B0">
        <w:rPr>
          <w:szCs w:val="26"/>
        </w:rPr>
        <w:t xml:space="preserve"> Upon the reception of a BSR from the UE, the </w:t>
      </w:r>
      <w:proofErr w:type="spellStart"/>
      <w:r w:rsidRPr="00AC04B0">
        <w:rPr>
          <w:szCs w:val="26"/>
        </w:rPr>
        <w:t>gNB</w:t>
      </w:r>
      <w:proofErr w:type="spellEnd"/>
      <w:r w:rsidRPr="00AC04B0">
        <w:rPr>
          <w:szCs w:val="26"/>
        </w:rPr>
        <w:t xml:space="preserve"> send</w:t>
      </w:r>
      <w:r w:rsidR="00552E58" w:rsidRPr="00AC04B0">
        <w:rPr>
          <w:szCs w:val="26"/>
        </w:rPr>
        <w:t>s</w:t>
      </w:r>
      <w:r w:rsidRPr="00C214FC">
        <w:rPr>
          <w:szCs w:val="26"/>
        </w:rPr>
        <w:t xml:space="preserve"> subsequent UL grants to the UE</w:t>
      </w:r>
      <w:r w:rsidR="00B0095F" w:rsidRPr="007265FD">
        <w:rPr>
          <w:szCs w:val="26"/>
        </w:rPr>
        <w:t xml:space="preserve"> for the </w:t>
      </w:r>
      <w:r w:rsidR="008A4F04">
        <w:rPr>
          <w:szCs w:val="26"/>
        </w:rPr>
        <w:t>subsequent</w:t>
      </w:r>
      <w:r w:rsidR="008A4F04" w:rsidRPr="007265FD">
        <w:rPr>
          <w:szCs w:val="26"/>
        </w:rPr>
        <w:t xml:space="preserve"> </w:t>
      </w:r>
      <w:r w:rsidR="00B0095F" w:rsidRPr="007265FD">
        <w:rPr>
          <w:szCs w:val="26"/>
        </w:rPr>
        <w:t>data transmission</w:t>
      </w:r>
      <w:r w:rsidR="008A4F04">
        <w:rPr>
          <w:szCs w:val="26"/>
        </w:rPr>
        <w:t>(s)</w:t>
      </w:r>
      <w:r w:rsidR="00F24555" w:rsidRPr="007D573B">
        <w:rPr>
          <w:szCs w:val="26"/>
        </w:rPr>
        <w:t xml:space="preserve"> according to the received BSR</w:t>
      </w:r>
      <w:r w:rsidR="00B0095F" w:rsidRPr="007D573B">
        <w:rPr>
          <w:szCs w:val="26"/>
        </w:rPr>
        <w:t>;</w:t>
      </w:r>
    </w:p>
    <w:p w14:paraId="6D2285A6" w14:textId="364AD17E" w:rsidR="00B0095F" w:rsidRPr="007D573B" w:rsidRDefault="00B0095F" w:rsidP="009E566B">
      <w:pPr>
        <w:pStyle w:val="BodyText"/>
        <w:numPr>
          <w:ilvl w:val="0"/>
          <w:numId w:val="36"/>
        </w:numPr>
        <w:rPr>
          <w:szCs w:val="26"/>
        </w:rPr>
      </w:pPr>
      <w:r w:rsidRPr="007D573B">
        <w:rPr>
          <w:szCs w:val="26"/>
        </w:rPr>
        <w:t>Step.</w:t>
      </w:r>
      <w:r w:rsidR="00552E58" w:rsidRPr="007D573B">
        <w:rPr>
          <w:szCs w:val="26"/>
        </w:rPr>
        <w:t>5</w:t>
      </w:r>
      <w:r w:rsidRPr="007D573B">
        <w:rPr>
          <w:szCs w:val="26"/>
        </w:rPr>
        <w:t xml:space="preserve"> Upon the reception of the </w:t>
      </w:r>
      <w:r w:rsidR="00552E58" w:rsidRPr="007D573B">
        <w:rPr>
          <w:szCs w:val="26"/>
        </w:rPr>
        <w:t xml:space="preserve">subsequent </w:t>
      </w:r>
      <w:r w:rsidRPr="007D573B">
        <w:rPr>
          <w:szCs w:val="26"/>
        </w:rPr>
        <w:t>UL grant</w:t>
      </w:r>
      <w:r w:rsidR="00552E58" w:rsidRPr="007D573B">
        <w:rPr>
          <w:szCs w:val="26"/>
        </w:rPr>
        <w:t>s</w:t>
      </w:r>
      <w:r w:rsidRPr="007D573B">
        <w:rPr>
          <w:szCs w:val="26"/>
        </w:rPr>
        <w:t>, the UE performs uplink data transmission accordingly.</w:t>
      </w:r>
    </w:p>
    <w:p w14:paraId="01EDEB15" w14:textId="3FAB2052" w:rsidR="009B590D" w:rsidRPr="007D573B" w:rsidRDefault="00B0095F" w:rsidP="009B590D">
      <w:pPr>
        <w:pStyle w:val="BodyText"/>
        <w:rPr>
          <w:szCs w:val="26"/>
        </w:rPr>
      </w:pPr>
      <w:r w:rsidRPr="007D573B">
        <w:rPr>
          <w:szCs w:val="26"/>
        </w:rPr>
        <w:t>For a</w:t>
      </w:r>
      <w:r w:rsidR="00F47804" w:rsidRPr="007D573B">
        <w:rPr>
          <w:szCs w:val="26"/>
        </w:rPr>
        <w:t>n</w:t>
      </w:r>
      <w:r w:rsidRPr="007D573B">
        <w:rPr>
          <w:szCs w:val="26"/>
        </w:rPr>
        <w:t xml:space="preserve"> IAB path, there are an access hop </w:t>
      </w:r>
      <w:r w:rsidR="006E4CAB" w:rsidRPr="007D573B">
        <w:rPr>
          <w:szCs w:val="26"/>
        </w:rPr>
        <w:t xml:space="preserve">and </w:t>
      </w:r>
      <w:r w:rsidRPr="007D573B">
        <w:rPr>
          <w:szCs w:val="26"/>
        </w:rPr>
        <w:t xml:space="preserve">at least one </w:t>
      </w:r>
      <w:proofErr w:type="gramStart"/>
      <w:r w:rsidRPr="007D573B">
        <w:rPr>
          <w:szCs w:val="26"/>
        </w:rPr>
        <w:t>backhaul</w:t>
      </w:r>
      <w:proofErr w:type="gramEnd"/>
      <w:r w:rsidRPr="007D573B">
        <w:rPr>
          <w:szCs w:val="26"/>
        </w:rPr>
        <w:t xml:space="preserve"> hop</w:t>
      </w:r>
      <w:r w:rsidR="00F2350F" w:rsidRPr="007D573B">
        <w:rPr>
          <w:szCs w:val="26"/>
        </w:rPr>
        <w:t>, and</w:t>
      </w:r>
      <w:r w:rsidR="00F47804" w:rsidRPr="007D573B">
        <w:rPr>
          <w:szCs w:val="26"/>
        </w:rPr>
        <w:t xml:space="preserve"> the data transmission procedure for a packet at the next hop can only be started </w:t>
      </w:r>
      <w:r w:rsidR="00204106" w:rsidRPr="007D573B">
        <w:rPr>
          <w:szCs w:val="26"/>
        </w:rPr>
        <w:t xml:space="preserve">when the data </w:t>
      </w:r>
      <w:r w:rsidR="00F47804" w:rsidRPr="007D573B">
        <w:rPr>
          <w:szCs w:val="26"/>
        </w:rPr>
        <w:t xml:space="preserve">transmission </w:t>
      </w:r>
      <w:r w:rsidR="00204106" w:rsidRPr="007D573B">
        <w:rPr>
          <w:szCs w:val="26"/>
        </w:rPr>
        <w:t>procedure is finished</w:t>
      </w:r>
      <w:r w:rsidR="00F47804" w:rsidRPr="007D573B">
        <w:rPr>
          <w:szCs w:val="26"/>
        </w:rPr>
        <w:t xml:space="preserve"> in previous hop</w:t>
      </w:r>
      <w:r w:rsidR="00514366" w:rsidRPr="007D573B">
        <w:rPr>
          <w:szCs w:val="26"/>
        </w:rPr>
        <w:t>. This means that</w:t>
      </w:r>
      <w:r w:rsidR="00F2350F" w:rsidRPr="007D573B">
        <w:rPr>
          <w:szCs w:val="26"/>
        </w:rPr>
        <w:t xml:space="preserve"> a packet sequentially experiences the </w:t>
      </w:r>
      <w:r w:rsidR="00F47804" w:rsidRPr="007D573B">
        <w:rPr>
          <w:szCs w:val="26"/>
        </w:rPr>
        <w:t xml:space="preserve">same </w:t>
      </w:r>
      <w:r w:rsidR="00F2350F" w:rsidRPr="007D573B">
        <w:rPr>
          <w:szCs w:val="26"/>
        </w:rPr>
        <w:t>uplink transmission procedure at each hop a</w:t>
      </w:r>
      <w:r w:rsidRPr="007D573B">
        <w:rPr>
          <w:szCs w:val="26"/>
        </w:rPr>
        <w:t xml:space="preserve">ccording to Rel-15 </w:t>
      </w:r>
      <w:r w:rsidR="00F2350F" w:rsidRPr="007D573B">
        <w:rPr>
          <w:szCs w:val="26"/>
        </w:rPr>
        <w:t xml:space="preserve">SR/BSR procedure. </w:t>
      </w:r>
      <w:r w:rsidR="00F47804" w:rsidRPr="007D573B">
        <w:rPr>
          <w:szCs w:val="26"/>
        </w:rPr>
        <w:t>In this way, th</w:t>
      </w:r>
      <w:r w:rsidR="00F2350F" w:rsidRPr="007D573B">
        <w:rPr>
          <w:szCs w:val="26"/>
        </w:rPr>
        <w:t xml:space="preserve">e total uplink transmission delay in the IAB path is the sum of transmission delay of all these hops. </w:t>
      </w:r>
      <w:r w:rsidR="00F2350F" w:rsidRPr="007D573B">
        <w:rPr>
          <w:szCs w:val="26"/>
        </w:rPr>
        <w:fldChar w:fldCharType="begin"/>
      </w:r>
      <w:r w:rsidR="00F2350F" w:rsidRPr="007D573B">
        <w:rPr>
          <w:szCs w:val="26"/>
        </w:rPr>
        <w:instrText xml:space="preserve"> REF _Ref534633807 \h </w:instrText>
      </w:r>
      <w:r w:rsidR="003C7352" w:rsidRPr="007D573B">
        <w:rPr>
          <w:szCs w:val="26"/>
        </w:rPr>
        <w:instrText xml:space="preserve"> \* MERGEFORMAT </w:instrText>
      </w:r>
      <w:r w:rsidR="00F2350F" w:rsidRPr="007D573B">
        <w:rPr>
          <w:szCs w:val="26"/>
        </w:rPr>
      </w:r>
      <w:r w:rsidR="00F2350F" w:rsidRPr="007D573B">
        <w:rPr>
          <w:szCs w:val="26"/>
        </w:rPr>
        <w:fldChar w:fldCharType="separate"/>
      </w:r>
      <w:r w:rsidR="00F2350F" w:rsidRPr="007D573B">
        <w:rPr>
          <w:szCs w:val="26"/>
        </w:rPr>
        <w:t xml:space="preserve">Figure </w:t>
      </w:r>
      <w:r w:rsidR="00F2350F" w:rsidRPr="007D573B">
        <w:rPr>
          <w:noProof/>
          <w:szCs w:val="26"/>
        </w:rPr>
        <w:t>1</w:t>
      </w:r>
      <w:r w:rsidR="00F2350F" w:rsidRPr="007D573B">
        <w:rPr>
          <w:szCs w:val="26"/>
        </w:rPr>
        <w:fldChar w:fldCharType="end"/>
      </w:r>
      <w:r w:rsidR="00F2350F" w:rsidRPr="007D573B">
        <w:rPr>
          <w:szCs w:val="26"/>
        </w:rPr>
        <w:t xml:space="preserve"> shows the sequential uplink transmissions of all hops along an IAB node for a data packet.</w:t>
      </w:r>
      <w:r w:rsidR="00552E58" w:rsidRPr="007D573B">
        <w:rPr>
          <w:szCs w:val="26"/>
        </w:rPr>
        <w:t xml:space="preserve"> No that the HARQ retransmission procedures are not illustrated in the figure.</w:t>
      </w:r>
    </w:p>
    <w:p w14:paraId="15518962" w14:textId="6AA55AB1" w:rsidR="00F2350F" w:rsidRPr="007D573B" w:rsidRDefault="00F2350F" w:rsidP="00C1286A">
      <w:pPr>
        <w:pStyle w:val="BodyText"/>
        <w:jc w:val="center"/>
        <w:rPr>
          <w:sz w:val="26"/>
          <w:szCs w:val="26"/>
        </w:rPr>
      </w:pPr>
      <w:r w:rsidRPr="007D573B">
        <w:rPr>
          <w:noProof/>
          <w:sz w:val="26"/>
          <w:szCs w:val="26"/>
        </w:rPr>
        <w:lastRenderedPageBreak/>
        <w:drawing>
          <wp:inline distT="0" distB="0" distL="0" distR="0" wp14:anchorId="47D18A71" wp14:editId="4CB8DA8E">
            <wp:extent cx="4741545" cy="3239770"/>
            <wp:effectExtent l="0" t="0" r="1905" b="0"/>
            <wp:docPr id="1" name="Picture 1" descr="C:\Users\ezmuhaj\Downloads\BSR_Or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ezmuhaj\Downloads\BSR_Org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54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521B9" w14:textId="7D9B4282" w:rsidR="00F2350F" w:rsidRPr="007D573B" w:rsidRDefault="00F2350F" w:rsidP="00C1286A">
      <w:pPr>
        <w:pStyle w:val="Caption"/>
        <w:jc w:val="center"/>
        <w:rPr>
          <w:rFonts w:ascii="Arial" w:hAnsi="Arial" w:cs="Arial"/>
          <w:szCs w:val="26"/>
        </w:rPr>
      </w:pPr>
      <w:bookmarkStart w:id="2" w:name="_Ref534633807"/>
      <w:r w:rsidRPr="007D573B">
        <w:rPr>
          <w:rFonts w:ascii="Arial" w:hAnsi="Arial" w:cs="Arial"/>
          <w:szCs w:val="26"/>
        </w:rPr>
        <w:t xml:space="preserve">Figure </w:t>
      </w:r>
      <w:r w:rsidRPr="007D573B">
        <w:rPr>
          <w:rFonts w:ascii="Arial" w:hAnsi="Arial" w:cs="Arial"/>
          <w:szCs w:val="26"/>
        </w:rPr>
        <w:fldChar w:fldCharType="begin"/>
      </w:r>
      <w:r w:rsidRPr="007D573B">
        <w:rPr>
          <w:rFonts w:ascii="Arial" w:hAnsi="Arial" w:cs="Arial"/>
          <w:szCs w:val="26"/>
        </w:rPr>
        <w:instrText xml:space="preserve"> SEQ Figure \* ARABIC </w:instrText>
      </w:r>
      <w:r w:rsidRPr="007D573B">
        <w:rPr>
          <w:rFonts w:ascii="Arial" w:hAnsi="Arial" w:cs="Arial"/>
          <w:szCs w:val="26"/>
        </w:rPr>
        <w:fldChar w:fldCharType="separate"/>
      </w:r>
      <w:r w:rsidRPr="007D573B">
        <w:rPr>
          <w:rFonts w:ascii="Arial" w:hAnsi="Arial" w:cs="Arial"/>
          <w:szCs w:val="26"/>
        </w:rPr>
        <w:t>1</w:t>
      </w:r>
      <w:r w:rsidRPr="007D573B">
        <w:rPr>
          <w:rFonts w:ascii="Arial" w:hAnsi="Arial" w:cs="Arial"/>
          <w:szCs w:val="26"/>
        </w:rPr>
        <w:fldChar w:fldCharType="end"/>
      </w:r>
      <w:bookmarkEnd w:id="2"/>
      <w:r w:rsidRPr="007D573B">
        <w:rPr>
          <w:rFonts w:ascii="Arial" w:hAnsi="Arial" w:cs="Arial"/>
          <w:szCs w:val="26"/>
        </w:rPr>
        <w:t xml:space="preserve"> Uplink data transmission in IAB path reusing Rel-15 SR/BSR procedure</w:t>
      </w:r>
    </w:p>
    <w:p w14:paraId="3D64106D" w14:textId="52E98686" w:rsidR="001F42DC" w:rsidRPr="004B5970" w:rsidRDefault="001F42DC" w:rsidP="00FA5831">
      <w:pPr>
        <w:pStyle w:val="Observation"/>
        <w:rPr>
          <w:szCs w:val="26"/>
        </w:rPr>
      </w:pPr>
      <w:bookmarkStart w:id="3" w:name="_Toc4670504"/>
      <w:r w:rsidRPr="007D573B">
        <w:rPr>
          <w:szCs w:val="26"/>
        </w:rPr>
        <w:t>According to Rel-15</w:t>
      </w:r>
      <w:r w:rsidR="00C75055" w:rsidRPr="007D573B">
        <w:rPr>
          <w:szCs w:val="26"/>
        </w:rPr>
        <w:t xml:space="preserve"> SR/BSR procedure, </w:t>
      </w:r>
      <w:r w:rsidRPr="007D573B">
        <w:rPr>
          <w:szCs w:val="26"/>
        </w:rPr>
        <w:t xml:space="preserve">the uplink transmission </w:t>
      </w:r>
      <w:r w:rsidR="00BC3EF1" w:rsidRPr="007D573B">
        <w:rPr>
          <w:szCs w:val="26"/>
        </w:rPr>
        <w:t xml:space="preserve">procedure of a packet (i.e. SR-BSR-data TX) </w:t>
      </w:r>
      <w:r w:rsidR="00A54E36" w:rsidRPr="007D573B">
        <w:rPr>
          <w:szCs w:val="26"/>
        </w:rPr>
        <w:t>is sequential across hops, i.e. the</w:t>
      </w:r>
      <w:r w:rsidR="001D68F9" w:rsidRPr="007D573B">
        <w:rPr>
          <w:szCs w:val="26"/>
        </w:rPr>
        <w:t xml:space="preserve"> uplink transmission</w:t>
      </w:r>
      <w:r w:rsidR="00A54E36" w:rsidRPr="007D573B">
        <w:rPr>
          <w:szCs w:val="26"/>
        </w:rPr>
        <w:t xml:space="preserve"> procedure </w:t>
      </w:r>
      <w:r w:rsidR="001D68F9" w:rsidRPr="00C00716">
        <w:rPr>
          <w:szCs w:val="26"/>
        </w:rPr>
        <w:t xml:space="preserve">of a packet </w:t>
      </w:r>
      <w:r w:rsidR="00BC3EF1" w:rsidRPr="00C00716">
        <w:rPr>
          <w:szCs w:val="26"/>
        </w:rPr>
        <w:t xml:space="preserve">at </w:t>
      </w:r>
      <w:r w:rsidR="00070E5F" w:rsidRPr="00C00716">
        <w:rPr>
          <w:szCs w:val="26"/>
        </w:rPr>
        <w:t>a</w:t>
      </w:r>
      <w:r w:rsidR="00BC3EF1" w:rsidRPr="00E23B1B">
        <w:rPr>
          <w:szCs w:val="26"/>
        </w:rPr>
        <w:t xml:space="preserve"> hop </w:t>
      </w:r>
      <w:r w:rsidR="00A54E36" w:rsidRPr="00E23B1B">
        <w:rPr>
          <w:szCs w:val="26"/>
        </w:rPr>
        <w:t xml:space="preserve">can only be </w:t>
      </w:r>
      <w:r w:rsidR="00BC3EF1" w:rsidRPr="00E23B1B">
        <w:rPr>
          <w:szCs w:val="26"/>
        </w:rPr>
        <w:t>start</w:t>
      </w:r>
      <w:r w:rsidR="00A54E36" w:rsidRPr="00E23B1B">
        <w:rPr>
          <w:szCs w:val="26"/>
        </w:rPr>
        <w:t>ed</w:t>
      </w:r>
      <w:r w:rsidR="00BC3EF1" w:rsidRPr="00E23B1B">
        <w:rPr>
          <w:szCs w:val="26"/>
        </w:rPr>
        <w:t xml:space="preserve"> </w:t>
      </w:r>
      <w:r w:rsidR="001D68F9" w:rsidRPr="00E23B1B">
        <w:rPr>
          <w:szCs w:val="26"/>
        </w:rPr>
        <w:t>when</w:t>
      </w:r>
      <w:r w:rsidR="00BC3EF1" w:rsidRPr="00E23B1B">
        <w:rPr>
          <w:szCs w:val="26"/>
        </w:rPr>
        <w:t xml:space="preserve"> the </w:t>
      </w:r>
      <w:r w:rsidR="001D68F9" w:rsidRPr="00DB473C">
        <w:rPr>
          <w:szCs w:val="26"/>
        </w:rPr>
        <w:t xml:space="preserve">uplink transmission </w:t>
      </w:r>
      <w:r w:rsidR="00DB04BC" w:rsidRPr="009B0D34">
        <w:rPr>
          <w:szCs w:val="26"/>
        </w:rPr>
        <w:t xml:space="preserve">procedure of </w:t>
      </w:r>
      <w:r w:rsidR="001D68F9" w:rsidRPr="009B0D34">
        <w:rPr>
          <w:szCs w:val="26"/>
        </w:rPr>
        <w:t xml:space="preserve">the packet ends </w:t>
      </w:r>
      <w:r w:rsidR="00DB04BC" w:rsidRPr="00A061DF">
        <w:rPr>
          <w:szCs w:val="26"/>
        </w:rPr>
        <w:t xml:space="preserve">at the </w:t>
      </w:r>
      <w:r w:rsidR="00070E5F" w:rsidRPr="00A061DF">
        <w:rPr>
          <w:szCs w:val="26"/>
        </w:rPr>
        <w:t>previous</w:t>
      </w:r>
      <w:r w:rsidR="00DB04BC" w:rsidRPr="004B5970">
        <w:rPr>
          <w:szCs w:val="26"/>
        </w:rPr>
        <w:t xml:space="preserve"> hop</w:t>
      </w:r>
      <w:r w:rsidRPr="004B5970">
        <w:rPr>
          <w:szCs w:val="26"/>
        </w:rPr>
        <w:t>.</w:t>
      </w:r>
      <w:bookmarkEnd w:id="3"/>
    </w:p>
    <w:p w14:paraId="458B247B" w14:textId="6695E060" w:rsidR="009E566B" w:rsidRPr="007D573B" w:rsidRDefault="00DB04BC" w:rsidP="00462F26">
      <w:pPr>
        <w:pStyle w:val="Observation"/>
        <w:rPr>
          <w:szCs w:val="26"/>
        </w:rPr>
      </w:pPr>
      <w:bookmarkStart w:id="4" w:name="_Toc4670505"/>
      <w:r w:rsidRPr="00146471">
        <w:rPr>
          <w:szCs w:val="26"/>
        </w:rPr>
        <w:t>The</w:t>
      </w:r>
      <w:r w:rsidR="00F2350F" w:rsidRPr="00146471">
        <w:rPr>
          <w:szCs w:val="26"/>
        </w:rPr>
        <w:t xml:space="preserve"> total uplink transmission delay of a data packet along an IAB path</w:t>
      </w:r>
      <w:r w:rsidR="0093388A" w:rsidRPr="00146471">
        <w:rPr>
          <w:szCs w:val="26"/>
        </w:rPr>
        <w:t xml:space="preserve"> increase</w:t>
      </w:r>
      <w:r w:rsidR="00F2350F" w:rsidRPr="00146471">
        <w:rPr>
          <w:szCs w:val="26"/>
        </w:rPr>
        <w:t>s</w:t>
      </w:r>
      <w:r w:rsidR="0093388A" w:rsidRPr="00146471">
        <w:rPr>
          <w:szCs w:val="26"/>
        </w:rPr>
        <w:t xml:space="preserve"> propor</w:t>
      </w:r>
      <w:r w:rsidRPr="00146471">
        <w:rPr>
          <w:szCs w:val="26"/>
        </w:rPr>
        <w:t>t</w:t>
      </w:r>
      <w:r w:rsidR="0093388A" w:rsidRPr="00146471">
        <w:rPr>
          <w:szCs w:val="26"/>
        </w:rPr>
        <w:t>ional</w:t>
      </w:r>
      <w:r w:rsidR="00F2350F" w:rsidRPr="00146471">
        <w:rPr>
          <w:szCs w:val="26"/>
        </w:rPr>
        <w:t>ly with</w:t>
      </w:r>
      <w:r w:rsidR="0093388A" w:rsidRPr="006E1642">
        <w:rPr>
          <w:szCs w:val="26"/>
        </w:rPr>
        <w:t xml:space="preserve"> the number of hops</w:t>
      </w:r>
      <w:r w:rsidR="00A54E36" w:rsidRPr="007D573B">
        <w:rPr>
          <w:szCs w:val="26"/>
        </w:rPr>
        <w:t>.</w:t>
      </w:r>
      <w:bookmarkEnd w:id="4"/>
    </w:p>
    <w:p w14:paraId="2E16882C" w14:textId="63FA9EDD" w:rsidR="0093388A" w:rsidRPr="00C00716" w:rsidRDefault="0093388A" w:rsidP="00C63CEB">
      <w:pPr>
        <w:pStyle w:val="Observation"/>
        <w:rPr>
          <w:szCs w:val="26"/>
        </w:rPr>
      </w:pPr>
      <w:bookmarkStart w:id="5" w:name="_Toc4670506"/>
      <w:r w:rsidRPr="007D573B">
        <w:rPr>
          <w:szCs w:val="26"/>
        </w:rPr>
        <w:t>SR</w:t>
      </w:r>
      <w:r w:rsidR="00A37CBB" w:rsidRPr="007D573B">
        <w:rPr>
          <w:szCs w:val="26"/>
        </w:rPr>
        <w:t>/BSR procedure</w:t>
      </w:r>
      <w:r w:rsidRPr="007D573B">
        <w:rPr>
          <w:szCs w:val="26"/>
        </w:rPr>
        <w:t xml:space="preserve"> enhancement </w:t>
      </w:r>
      <w:r w:rsidR="00DB04BC" w:rsidRPr="007D573B">
        <w:rPr>
          <w:szCs w:val="26"/>
        </w:rPr>
        <w:t xml:space="preserve">is needed </w:t>
      </w:r>
      <w:proofErr w:type="gramStart"/>
      <w:r w:rsidR="00A37CBB" w:rsidRPr="007D573B">
        <w:rPr>
          <w:szCs w:val="26"/>
        </w:rPr>
        <w:t>in order for</w:t>
      </w:r>
      <w:proofErr w:type="gramEnd"/>
      <w:r w:rsidR="00A37CBB" w:rsidRPr="007D573B">
        <w:rPr>
          <w:szCs w:val="26"/>
        </w:rPr>
        <w:t xml:space="preserve"> </w:t>
      </w:r>
      <w:r w:rsidR="00C75055" w:rsidRPr="007D573B">
        <w:rPr>
          <w:szCs w:val="26"/>
        </w:rPr>
        <w:t xml:space="preserve">uplink </w:t>
      </w:r>
      <w:r w:rsidR="00A37CBB" w:rsidRPr="007D573B">
        <w:rPr>
          <w:szCs w:val="26"/>
        </w:rPr>
        <w:t>latency reduction in IAB network.</w:t>
      </w:r>
      <w:bookmarkEnd w:id="5"/>
      <w:r w:rsidR="00A37CBB" w:rsidRPr="007D573B">
        <w:rPr>
          <w:szCs w:val="26"/>
        </w:rPr>
        <w:t xml:space="preserve"> </w:t>
      </w:r>
    </w:p>
    <w:p w14:paraId="34747F2C" w14:textId="0AFEC9F6" w:rsidR="0072713E" w:rsidRPr="007D573B" w:rsidRDefault="0072713E" w:rsidP="0072713E">
      <w:pPr>
        <w:pStyle w:val="Heading2"/>
        <w:rPr>
          <w:sz w:val="26"/>
          <w:szCs w:val="26"/>
        </w:rPr>
      </w:pPr>
      <w:r w:rsidRPr="007D573B">
        <w:rPr>
          <w:sz w:val="26"/>
          <w:szCs w:val="26"/>
        </w:rPr>
        <w:t>2.2</w:t>
      </w:r>
      <w:r w:rsidRPr="007D573B">
        <w:rPr>
          <w:sz w:val="26"/>
          <w:szCs w:val="26"/>
        </w:rPr>
        <w:tab/>
        <w:t>Solutions</w:t>
      </w:r>
    </w:p>
    <w:p w14:paraId="429B952C" w14:textId="5C581507" w:rsidR="00A01C98" w:rsidRPr="007D573B" w:rsidRDefault="005A7E18" w:rsidP="00A01C98">
      <w:pPr>
        <w:pStyle w:val="BodyText"/>
      </w:pPr>
      <w:r>
        <w:t>Uplink latency reduction</w:t>
      </w:r>
      <w:r w:rsidR="00807AD9">
        <w:t xml:space="preserve"> should be addressed for IAB networks.</w:t>
      </w:r>
      <w:r w:rsidR="00A54E36" w:rsidRPr="007D573B">
        <w:t xml:space="preserve"> </w:t>
      </w:r>
      <w:r w:rsidR="00B772D2">
        <w:t>In RAN2#105bis,</w:t>
      </w:r>
      <w:r w:rsidR="005B5204">
        <w:t xml:space="preserve"> </w:t>
      </w:r>
      <w:r w:rsidR="00CD38C4">
        <w:t xml:space="preserve">it was concluded that BSR triggering based on the expected </w:t>
      </w:r>
      <w:r w:rsidR="002F726E">
        <w:t xml:space="preserve">available </w:t>
      </w:r>
      <w:r w:rsidR="00CD38C4">
        <w:t>data bits</w:t>
      </w:r>
      <w:r w:rsidR="00B772D2">
        <w:t xml:space="preserve"> </w:t>
      </w:r>
      <w:r w:rsidR="00CD38C4">
        <w:t xml:space="preserve">can help the </w:t>
      </w:r>
      <w:r w:rsidR="001A68C5">
        <w:t>uplink latency reduction</w:t>
      </w:r>
      <w:r w:rsidR="00256B26">
        <w:t>, that is, cascading uplink data transmission procedure across hops can be achieved by means of earlier SR</w:t>
      </w:r>
      <w:r w:rsidR="00A40D93">
        <w:t>/BSR triggering</w:t>
      </w:r>
      <w:r w:rsidR="00800CCB">
        <w:t xml:space="preserve"> than data arrival</w:t>
      </w:r>
      <w:r w:rsidR="001A68C5">
        <w:t>.</w:t>
      </w:r>
      <w:r w:rsidR="00807AD9">
        <w:t xml:space="preserve"> I</w:t>
      </w:r>
      <w:r w:rsidR="00A54E36" w:rsidRPr="007D573B">
        <w:t xml:space="preserve">n </w:t>
      </w:r>
      <w:r w:rsidR="00A54E36" w:rsidRPr="007D573B">
        <w:fldChar w:fldCharType="begin"/>
      </w:r>
      <w:r w:rsidR="00A54E36" w:rsidRPr="007D573B">
        <w:instrText xml:space="preserve"> REF _Ref534637252 \r \h </w:instrText>
      </w:r>
      <w:r w:rsidR="003C7352" w:rsidRPr="007D573B">
        <w:instrText xml:space="preserve"> \* MERGEFORMAT </w:instrText>
      </w:r>
      <w:r w:rsidR="00A54E36" w:rsidRPr="007D573B">
        <w:fldChar w:fldCharType="separate"/>
      </w:r>
      <w:r w:rsidR="00A54E36" w:rsidRPr="007D573B">
        <w:t>[2]</w:t>
      </w:r>
      <w:r w:rsidR="00A54E36" w:rsidRPr="007D573B">
        <w:fldChar w:fldCharType="end"/>
      </w:r>
      <w:r w:rsidR="00A40D93">
        <w:t xml:space="preserve">, </w:t>
      </w:r>
      <w:r w:rsidR="005B5D48">
        <w:t xml:space="preserve">it has been proposed </w:t>
      </w:r>
      <w:r w:rsidR="008F007E">
        <w:t xml:space="preserve">that </w:t>
      </w:r>
      <w:r w:rsidR="005B5D48">
        <w:t>the SR</w:t>
      </w:r>
      <w:r w:rsidR="003806C7">
        <w:t>/BSR triggering based on the expected</w:t>
      </w:r>
      <w:r w:rsidR="008C0CAF">
        <w:t xml:space="preserve"> available data</w:t>
      </w:r>
      <w:r w:rsidR="003806C7">
        <w:t xml:space="preserve"> bits </w:t>
      </w:r>
      <w:r w:rsidR="008F007E">
        <w:t xml:space="preserve">is left </w:t>
      </w:r>
      <w:r w:rsidR="003806C7">
        <w:t xml:space="preserve">for IAB implementation and </w:t>
      </w:r>
      <w:r w:rsidR="00D159B3">
        <w:t xml:space="preserve">that </w:t>
      </w:r>
      <w:r w:rsidR="003806C7">
        <w:t xml:space="preserve">the parent IAB node </w:t>
      </w:r>
      <w:r w:rsidR="001B0043">
        <w:t>handles</w:t>
      </w:r>
      <w:r w:rsidR="003806C7">
        <w:t xml:space="preserve"> a received BSR in the same way as in Rel-15.</w:t>
      </w:r>
      <w:r w:rsidR="00A54E36" w:rsidRPr="007D573B">
        <w:t xml:space="preserve"> According to the</w:t>
      </w:r>
      <w:r w:rsidR="002C2F7E">
        <w:t xml:space="preserve"> proposed</w:t>
      </w:r>
      <w:r w:rsidR="00A54E36" w:rsidRPr="007D573B">
        <w:t xml:space="preserve"> enhanced SR/BSR procedure, an SR can be triggered based on the expected available bits </w:t>
      </w:r>
      <w:r w:rsidR="00D535EF">
        <w:t xml:space="preserve">ready for transmission </w:t>
      </w:r>
      <w:r w:rsidR="00A54E36" w:rsidRPr="007D573B">
        <w:t>by an IAB node</w:t>
      </w:r>
      <w:r w:rsidR="002A3674">
        <w:t xml:space="preserve"> when a re</w:t>
      </w:r>
      <w:r w:rsidR="008B284D">
        <w:t>sponsive UL grant is received</w:t>
      </w:r>
      <w:r w:rsidR="004456E7" w:rsidRPr="007D573B">
        <w:t>, where</w:t>
      </w:r>
      <w:r w:rsidR="008B284D">
        <w:t>in</w:t>
      </w:r>
      <w:r w:rsidR="004456E7" w:rsidRPr="007D573B">
        <w:t xml:space="preserve"> the expected </w:t>
      </w:r>
      <w:r w:rsidR="00D535EF">
        <w:t>available</w:t>
      </w:r>
      <w:r w:rsidR="00713B05">
        <w:t xml:space="preserve"> data</w:t>
      </w:r>
      <w:r w:rsidR="00D535EF">
        <w:t xml:space="preserve"> </w:t>
      </w:r>
      <w:r w:rsidR="004456E7" w:rsidRPr="007D573B">
        <w:t xml:space="preserve">bits can be </w:t>
      </w:r>
      <w:r w:rsidR="00D535EF">
        <w:t xml:space="preserve">evaluated by </w:t>
      </w:r>
      <w:r w:rsidR="00CC06F8">
        <w:t>an IAB node triggering the BSR</w:t>
      </w:r>
      <w:r w:rsidR="00A54E36" w:rsidRPr="007D573B">
        <w:t xml:space="preserve">. </w:t>
      </w:r>
      <w:r w:rsidR="00CC06F8">
        <w:t>In such way,</w:t>
      </w:r>
      <w:r w:rsidR="00C660FF" w:rsidRPr="007D573B">
        <w:t xml:space="preserve"> </w:t>
      </w:r>
      <w:r w:rsidR="00AF7FE2">
        <w:t xml:space="preserve">an IAB node can </w:t>
      </w:r>
      <w:r w:rsidR="001800CB">
        <w:t xml:space="preserve">trigger BSR before the data is </w:t>
      </w:r>
      <w:proofErr w:type="gramStart"/>
      <w:r w:rsidR="001800CB">
        <w:t>actually received</w:t>
      </w:r>
      <w:proofErr w:type="gramEnd"/>
      <w:r w:rsidR="00F76634" w:rsidRPr="007D573B">
        <w:t>.</w:t>
      </w:r>
    </w:p>
    <w:p w14:paraId="2162FF3B" w14:textId="34263E91" w:rsidR="006329A8" w:rsidRPr="00234550" w:rsidRDefault="006329A8" w:rsidP="00A01C98">
      <w:pPr>
        <w:pStyle w:val="BodyText"/>
      </w:pPr>
      <w:r w:rsidRPr="00234550">
        <w:t xml:space="preserve">In addition to SR triggering based on the expected </w:t>
      </w:r>
      <w:r w:rsidR="00876C50">
        <w:t>available</w:t>
      </w:r>
      <w:r w:rsidR="00EA0DC3">
        <w:t xml:space="preserve"> data</w:t>
      </w:r>
      <w:r w:rsidR="00876C50">
        <w:t xml:space="preserve"> </w:t>
      </w:r>
      <w:r w:rsidRPr="00234550">
        <w:t xml:space="preserve">bits </w:t>
      </w:r>
      <w:r w:rsidR="00876C50">
        <w:t>ready for transmission</w:t>
      </w:r>
      <w:r w:rsidRPr="007D573B">
        <w:t>, the SR transmission can be improved to carry buffer status information. There are the following options</w:t>
      </w:r>
      <w:r w:rsidRPr="00234550">
        <w:t>:</w:t>
      </w:r>
    </w:p>
    <w:p w14:paraId="55AB8478" w14:textId="5243B7FC" w:rsidR="00B10969" w:rsidRPr="00234550" w:rsidRDefault="00B10969" w:rsidP="00C1286A">
      <w:pPr>
        <w:pStyle w:val="BodyText"/>
        <w:numPr>
          <w:ilvl w:val="0"/>
          <w:numId w:val="44"/>
        </w:numPr>
      </w:pPr>
      <w:r w:rsidRPr="00234550">
        <w:t xml:space="preserve">Option 1: Buffer status indication using </w:t>
      </w:r>
      <w:r w:rsidR="00B720D6" w:rsidRPr="00234550">
        <w:t>multiple single-</w:t>
      </w:r>
      <w:r w:rsidRPr="00234550">
        <w:t>bit PUCCH SR</w:t>
      </w:r>
      <w:r w:rsidR="00B720D6" w:rsidRPr="00234550">
        <w:t xml:space="preserve"> resources</w:t>
      </w:r>
      <w:r w:rsidRPr="00234550">
        <w:t>. There are further the following two alternatives with respect to buffer status indication.</w:t>
      </w:r>
    </w:p>
    <w:p w14:paraId="57D6A015" w14:textId="4271A1B6" w:rsidR="006329A8" w:rsidRPr="00234550" w:rsidRDefault="00B10969" w:rsidP="00C1286A">
      <w:pPr>
        <w:pStyle w:val="BodyText"/>
        <w:numPr>
          <w:ilvl w:val="1"/>
          <w:numId w:val="44"/>
        </w:numPr>
      </w:pPr>
      <w:r w:rsidRPr="00234550">
        <w:t>Option 1.1, multiple single</w:t>
      </w:r>
      <w:r w:rsidR="00B720D6" w:rsidRPr="00234550">
        <w:t>-</w:t>
      </w:r>
      <w:r w:rsidRPr="00234550">
        <w:t xml:space="preserve">bit </w:t>
      </w:r>
      <w:r w:rsidR="00925D71">
        <w:t xml:space="preserve">PUCCH </w:t>
      </w:r>
      <w:r w:rsidRPr="00234550">
        <w:t xml:space="preserve">SR </w:t>
      </w:r>
      <w:r w:rsidR="009170E0" w:rsidRPr="00234550">
        <w:t>resources are configured per SR configuration</w:t>
      </w:r>
      <w:r w:rsidRPr="00234550">
        <w:t xml:space="preserve"> and each </w:t>
      </w:r>
      <w:r w:rsidR="008F57AC">
        <w:t xml:space="preserve">PUCCH </w:t>
      </w:r>
      <w:r w:rsidR="009170E0" w:rsidRPr="00234550">
        <w:t>SR resource</w:t>
      </w:r>
      <w:r w:rsidRPr="00234550">
        <w:t xml:space="preserve"> corresponds to a respective buffer status</w:t>
      </w:r>
      <w:r w:rsidR="008F57AC">
        <w:t xml:space="preserve"> level</w:t>
      </w:r>
      <w:r w:rsidRPr="00234550">
        <w:t xml:space="preserve">, wherein the buffer status </w:t>
      </w:r>
      <w:r w:rsidR="008F57AC">
        <w:t xml:space="preserve">level </w:t>
      </w:r>
      <w:r w:rsidRPr="00234550">
        <w:t>indicates the</w:t>
      </w:r>
      <w:r w:rsidR="000E0271" w:rsidRPr="00234550">
        <w:t xml:space="preserve"> number of</w:t>
      </w:r>
      <w:r w:rsidRPr="00234550">
        <w:t xml:space="preserve"> available bits in the buffer</w:t>
      </w:r>
      <w:r w:rsidR="000E0271" w:rsidRPr="00234550">
        <w:t xml:space="preserve"> when the SR is transmitted</w:t>
      </w:r>
      <w:r w:rsidRPr="00234550">
        <w:t>.</w:t>
      </w:r>
    </w:p>
    <w:p w14:paraId="68EC84AE" w14:textId="7C9C69D0" w:rsidR="00B10969" w:rsidRPr="007D573B" w:rsidRDefault="00B10969" w:rsidP="00C1286A">
      <w:pPr>
        <w:pStyle w:val="BodyText"/>
        <w:numPr>
          <w:ilvl w:val="1"/>
          <w:numId w:val="44"/>
        </w:numPr>
      </w:pPr>
      <w:r w:rsidRPr="00234550">
        <w:t>Option 1.2, multiple single</w:t>
      </w:r>
      <w:r w:rsidR="00B720D6" w:rsidRPr="00234550">
        <w:t>-</w:t>
      </w:r>
      <w:r w:rsidRPr="00234550">
        <w:t xml:space="preserve">bit </w:t>
      </w:r>
      <w:r w:rsidR="00BB22C2">
        <w:t xml:space="preserve">PUCCH </w:t>
      </w:r>
      <w:r w:rsidRPr="00234550">
        <w:t xml:space="preserve">SR </w:t>
      </w:r>
      <w:r w:rsidR="009170E0" w:rsidRPr="00234550">
        <w:t>resources are configured</w:t>
      </w:r>
      <w:r w:rsidRPr="00234550">
        <w:t xml:space="preserve"> </w:t>
      </w:r>
      <w:r w:rsidR="009170E0" w:rsidRPr="00234550">
        <w:t xml:space="preserve">per SR configuration </w:t>
      </w:r>
      <w:r w:rsidRPr="00234550">
        <w:t xml:space="preserve">and each </w:t>
      </w:r>
      <w:r w:rsidR="00426794">
        <w:t xml:space="preserve">PUCCH </w:t>
      </w:r>
      <w:r w:rsidR="009170E0" w:rsidRPr="00234550">
        <w:t>SR resource</w:t>
      </w:r>
      <w:r w:rsidRPr="00234550">
        <w:t xml:space="preserve"> corresponds to a respective </w:t>
      </w:r>
      <w:r w:rsidR="000E0271" w:rsidRPr="00234550">
        <w:t xml:space="preserve">number of </w:t>
      </w:r>
      <w:r w:rsidRPr="00234550">
        <w:t xml:space="preserve">expected </w:t>
      </w:r>
      <w:r w:rsidR="009170E0" w:rsidRPr="00234550">
        <w:t>available bits</w:t>
      </w:r>
      <w:r w:rsidRPr="00234550">
        <w:t xml:space="preserve"> </w:t>
      </w:r>
      <w:r w:rsidR="009170E0" w:rsidRPr="00234550">
        <w:t>in the buffer</w:t>
      </w:r>
      <w:r w:rsidRPr="00234550">
        <w:t xml:space="preserve"> </w:t>
      </w:r>
      <w:r w:rsidR="005648DE">
        <w:t xml:space="preserve">according to the </w:t>
      </w:r>
      <w:r w:rsidR="00831F4B">
        <w:t>uplink</w:t>
      </w:r>
      <w:r w:rsidR="005648DE">
        <w:t xml:space="preserve"> transmissions</w:t>
      </w:r>
      <w:r w:rsidR="00831F4B">
        <w:t xml:space="preserve"> to be scheduled</w:t>
      </w:r>
      <w:r w:rsidR="005648DE">
        <w:t xml:space="preserve"> and/or the </w:t>
      </w:r>
      <w:r w:rsidR="00831F4B">
        <w:t>received</w:t>
      </w:r>
      <w:r w:rsidR="00F33BC9">
        <w:t xml:space="preserve"> BSR in </w:t>
      </w:r>
      <w:r w:rsidR="00A305A3">
        <w:t xml:space="preserve">the </w:t>
      </w:r>
      <w:r w:rsidR="00F33BC9">
        <w:t>previous hop</w:t>
      </w:r>
      <w:r w:rsidRPr="009F6DC3">
        <w:t>.</w:t>
      </w:r>
    </w:p>
    <w:p w14:paraId="288A7907" w14:textId="0E65A1D5" w:rsidR="00B10969" w:rsidRPr="007D573B" w:rsidRDefault="00B10969" w:rsidP="00C1286A">
      <w:pPr>
        <w:pStyle w:val="BodyText"/>
        <w:numPr>
          <w:ilvl w:val="0"/>
          <w:numId w:val="44"/>
        </w:numPr>
      </w:pPr>
      <w:r w:rsidRPr="007D573B">
        <w:t xml:space="preserve">Option 2: buffer status indication using </w:t>
      </w:r>
      <w:r w:rsidR="00CE7F4D" w:rsidRPr="007D573B">
        <w:t>multi</w:t>
      </w:r>
      <w:r w:rsidR="00B720D6" w:rsidRPr="007D573B">
        <w:t>ple</w:t>
      </w:r>
      <w:r w:rsidR="00CE7F4D" w:rsidRPr="007D573B">
        <w:t>-</w:t>
      </w:r>
      <w:r w:rsidRPr="007D573B">
        <w:t>bit PUCCH SR</w:t>
      </w:r>
      <w:r w:rsidR="00B720D6" w:rsidRPr="007D573B">
        <w:t xml:space="preserve"> </w:t>
      </w:r>
      <w:r w:rsidR="006D585D">
        <w:rPr>
          <w:rFonts w:hint="eastAsia"/>
        </w:rPr>
        <w:t>res</w:t>
      </w:r>
      <w:r w:rsidR="006D585D">
        <w:t>ource</w:t>
      </w:r>
      <w:r w:rsidRPr="007D573B">
        <w:t xml:space="preserve">. </w:t>
      </w:r>
      <w:proofErr w:type="gramStart"/>
      <w:r w:rsidR="006D585D">
        <w:t>Similar to</w:t>
      </w:r>
      <w:proofErr w:type="gramEnd"/>
      <w:r w:rsidR="006D585D">
        <w:t xml:space="preserve"> Option 1, t</w:t>
      </w:r>
      <w:r w:rsidRPr="007D573B">
        <w:t>here are the following two alternatives with respect to buffer status indication.</w:t>
      </w:r>
    </w:p>
    <w:p w14:paraId="29E78313" w14:textId="3A3B0B3B" w:rsidR="006329A8" w:rsidRPr="009F6DC3" w:rsidRDefault="00B10969" w:rsidP="00C1286A">
      <w:pPr>
        <w:pStyle w:val="BodyText"/>
        <w:numPr>
          <w:ilvl w:val="1"/>
          <w:numId w:val="44"/>
        </w:numPr>
      </w:pPr>
      <w:r w:rsidRPr="009F6DC3">
        <w:lastRenderedPageBreak/>
        <w:t>Option 2.1</w:t>
      </w:r>
      <w:r w:rsidR="00995D85" w:rsidRPr="009F6DC3">
        <w:t xml:space="preserve"> a multiple-bit PUCCH SR </w:t>
      </w:r>
      <w:r w:rsidR="009170E0" w:rsidRPr="009F6DC3">
        <w:t xml:space="preserve">resource </w:t>
      </w:r>
      <w:r w:rsidR="00995D85" w:rsidRPr="009F6DC3">
        <w:t xml:space="preserve">is </w:t>
      </w:r>
      <w:r w:rsidR="009170E0" w:rsidRPr="009F6DC3">
        <w:t xml:space="preserve">configured </w:t>
      </w:r>
      <w:r w:rsidR="00346E8A">
        <w:t>per</w:t>
      </w:r>
      <w:r w:rsidR="009170E0" w:rsidRPr="009F6DC3">
        <w:t xml:space="preserve"> SR configuration and each value of the PUCCH SR indicates a </w:t>
      </w:r>
      <w:r w:rsidR="00346E8A">
        <w:t>respective</w:t>
      </w:r>
      <w:r w:rsidR="00346E8A" w:rsidRPr="009F6DC3">
        <w:t xml:space="preserve"> </w:t>
      </w:r>
      <w:r w:rsidR="009170E0" w:rsidRPr="009F6DC3">
        <w:t>buffer status, wherein the buffer status indicates the</w:t>
      </w:r>
      <w:r w:rsidR="000E0271" w:rsidRPr="009F6DC3">
        <w:t xml:space="preserve"> number of</w:t>
      </w:r>
      <w:r w:rsidR="009170E0" w:rsidRPr="009F6DC3">
        <w:t xml:space="preserve"> available </w:t>
      </w:r>
      <w:r w:rsidR="008561BD">
        <w:t xml:space="preserve">data </w:t>
      </w:r>
      <w:r w:rsidR="009170E0" w:rsidRPr="009F6DC3">
        <w:t xml:space="preserve">bits </w:t>
      </w:r>
      <w:r w:rsidR="008561BD">
        <w:t>for uplink transmission</w:t>
      </w:r>
      <w:r w:rsidR="000E0271" w:rsidRPr="009F6DC3">
        <w:t xml:space="preserve"> when the SR is transmitted</w:t>
      </w:r>
      <w:r w:rsidR="009170E0" w:rsidRPr="009F6DC3">
        <w:t>.</w:t>
      </w:r>
    </w:p>
    <w:p w14:paraId="6B5ED1D5" w14:textId="062AA603" w:rsidR="00B10969" w:rsidRPr="007D573B" w:rsidRDefault="00B10969" w:rsidP="00C1286A">
      <w:pPr>
        <w:pStyle w:val="BodyText"/>
        <w:numPr>
          <w:ilvl w:val="1"/>
          <w:numId w:val="44"/>
        </w:numPr>
      </w:pPr>
      <w:r w:rsidRPr="009F6DC3">
        <w:t>Option 2.2</w:t>
      </w:r>
      <w:r w:rsidR="009170E0" w:rsidRPr="009F6DC3">
        <w:t xml:space="preserve"> a multiple-bit PUCCH SR resource is configured </w:t>
      </w:r>
      <w:r w:rsidR="004329AD">
        <w:t>per</w:t>
      </w:r>
      <w:r w:rsidR="009170E0" w:rsidRPr="009F6DC3">
        <w:t xml:space="preserve"> SR configuration and each value of PUCCH SR indicates a </w:t>
      </w:r>
      <w:r w:rsidR="004329AD">
        <w:t>respective</w:t>
      </w:r>
      <w:r w:rsidR="004329AD" w:rsidRPr="009F6DC3">
        <w:t xml:space="preserve"> </w:t>
      </w:r>
      <w:r w:rsidR="009170E0" w:rsidRPr="009F6DC3">
        <w:t xml:space="preserve">buffer status, wherein the buffer status indicates the expected </w:t>
      </w:r>
      <w:r w:rsidR="000E0271" w:rsidRPr="00234550">
        <w:t xml:space="preserve">number of </w:t>
      </w:r>
      <w:r w:rsidR="009170E0" w:rsidRPr="00234550">
        <w:t xml:space="preserve">available </w:t>
      </w:r>
      <w:r w:rsidR="008561BD">
        <w:t xml:space="preserve">data </w:t>
      </w:r>
      <w:r w:rsidR="009170E0" w:rsidRPr="00234550">
        <w:t xml:space="preserve">bits </w:t>
      </w:r>
      <w:r w:rsidR="008561BD">
        <w:t>for uplink transmission</w:t>
      </w:r>
      <w:r w:rsidR="009170E0" w:rsidRPr="00234550">
        <w:t xml:space="preserve"> </w:t>
      </w:r>
      <w:r w:rsidR="001E4F90">
        <w:t xml:space="preserve">according to the uplink transmissions to be scheduled and/or the received BSR in </w:t>
      </w:r>
      <w:r w:rsidR="00A305A3">
        <w:t xml:space="preserve">the </w:t>
      </w:r>
      <w:r w:rsidR="001E4F90">
        <w:t>previous hop</w:t>
      </w:r>
      <w:r w:rsidR="009170E0" w:rsidRPr="009F6DC3">
        <w:t>.</w:t>
      </w:r>
    </w:p>
    <w:p w14:paraId="6D775AB3" w14:textId="056C19CD" w:rsidR="00A36491" w:rsidRPr="007D573B" w:rsidRDefault="00C1286A" w:rsidP="00C1286A">
      <w:pPr>
        <w:pStyle w:val="NormalWeb"/>
        <w:rPr>
          <w:rFonts w:ascii="Arial" w:hAnsi="Arial" w:cs="Arial"/>
          <w:sz w:val="20"/>
          <w:szCs w:val="26"/>
        </w:rPr>
      </w:pPr>
      <w:r w:rsidRPr="007D573B">
        <w:rPr>
          <w:rFonts w:ascii="Arial" w:hAnsi="Arial" w:cs="Arial"/>
          <w:sz w:val="20"/>
          <w:szCs w:val="26"/>
        </w:rPr>
        <w:t>The comparison between the two options are listed in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52"/>
        <w:gridCol w:w="2083"/>
        <w:gridCol w:w="1473"/>
        <w:gridCol w:w="1857"/>
        <w:gridCol w:w="3064"/>
      </w:tblGrid>
      <w:tr w:rsidR="00FF5804" w:rsidRPr="007D573B" w14:paraId="131EE059" w14:textId="77777777" w:rsidTr="00A74EF9">
        <w:trPr>
          <w:jc w:val="center"/>
        </w:trPr>
        <w:tc>
          <w:tcPr>
            <w:tcW w:w="1152" w:type="dxa"/>
          </w:tcPr>
          <w:p w14:paraId="59AAB731" w14:textId="77777777" w:rsidR="00D84A59" w:rsidRPr="007D573B" w:rsidRDefault="00D84A59" w:rsidP="00C1286A">
            <w:pPr>
              <w:pStyle w:val="NormalWeb"/>
              <w:rPr>
                <w:rFonts w:ascii="Arial" w:hAnsi="Arial" w:cs="Arial"/>
                <w:sz w:val="20"/>
              </w:rPr>
            </w:pPr>
          </w:p>
        </w:tc>
        <w:tc>
          <w:tcPr>
            <w:tcW w:w="2083" w:type="dxa"/>
          </w:tcPr>
          <w:p w14:paraId="0542C3F2" w14:textId="59F4610A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Latency reduction</w:t>
            </w:r>
          </w:p>
        </w:tc>
        <w:tc>
          <w:tcPr>
            <w:tcW w:w="1473" w:type="dxa"/>
          </w:tcPr>
          <w:p w14:paraId="6D63D907" w14:textId="6E9A171E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 xml:space="preserve">Standardization change in RRC/MAC </w:t>
            </w:r>
          </w:p>
        </w:tc>
        <w:tc>
          <w:tcPr>
            <w:tcW w:w="1857" w:type="dxa"/>
          </w:tcPr>
          <w:p w14:paraId="2A89D1A3" w14:textId="2558D6F2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Standardization change in PHY</w:t>
            </w:r>
          </w:p>
        </w:tc>
        <w:tc>
          <w:tcPr>
            <w:tcW w:w="3064" w:type="dxa"/>
          </w:tcPr>
          <w:p w14:paraId="043C29DE" w14:textId="14620F5A" w:rsidR="00D84A59" w:rsidRPr="00A74EF9" w:rsidRDefault="00D84A59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Buffer status error</w:t>
            </w:r>
          </w:p>
        </w:tc>
      </w:tr>
      <w:tr w:rsidR="00FF5804" w:rsidRPr="007D573B" w14:paraId="2B9CE717" w14:textId="77777777" w:rsidTr="00A74EF9">
        <w:trPr>
          <w:jc w:val="center"/>
        </w:trPr>
        <w:tc>
          <w:tcPr>
            <w:tcW w:w="1152" w:type="dxa"/>
          </w:tcPr>
          <w:p w14:paraId="229180BD" w14:textId="71C22386" w:rsidR="00D84A59" w:rsidRPr="00A74EF9" w:rsidRDefault="00D84A59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Option 1.1</w:t>
            </w:r>
          </w:p>
        </w:tc>
        <w:tc>
          <w:tcPr>
            <w:tcW w:w="2083" w:type="dxa"/>
          </w:tcPr>
          <w:p w14:paraId="4304944C" w14:textId="6700A286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Medium</w:t>
            </w:r>
            <w:r w:rsidR="00D94B21" w:rsidRPr="00A74EF9">
              <w:rPr>
                <w:rFonts w:ascii="Arial" w:hAnsi="Arial" w:cs="Arial"/>
                <w:sz w:val="18"/>
              </w:rPr>
              <w:t>: SR TX occur</w:t>
            </w:r>
            <w:r w:rsidR="00016E73" w:rsidRPr="00A74EF9">
              <w:rPr>
                <w:rFonts w:ascii="Arial" w:hAnsi="Arial" w:cs="Arial"/>
                <w:sz w:val="18"/>
              </w:rPr>
              <w:t>s</w:t>
            </w:r>
            <w:r w:rsidR="00D94B21" w:rsidRPr="00A74EF9">
              <w:rPr>
                <w:rFonts w:ascii="Arial" w:hAnsi="Arial" w:cs="Arial"/>
                <w:sz w:val="18"/>
              </w:rPr>
              <w:t xml:space="preserve"> when there is non-zero buffer size</w:t>
            </w:r>
            <w:r w:rsidR="002270D5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473" w:type="dxa"/>
          </w:tcPr>
          <w:p w14:paraId="21BA05F2" w14:textId="43F75DC1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57" w:type="dxa"/>
          </w:tcPr>
          <w:p w14:paraId="7882E2B0" w14:textId="77F7E21F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No</w:t>
            </w:r>
            <w:r w:rsidR="00FF5804" w:rsidRPr="00A74EF9">
              <w:rPr>
                <w:rFonts w:ascii="Arial" w:hAnsi="Arial" w:cs="Arial"/>
                <w:sz w:val="18"/>
              </w:rPr>
              <w:t>: reuse PUCCH SR format in Rel-15</w:t>
            </w:r>
          </w:p>
        </w:tc>
        <w:tc>
          <w:tcPr>
            <w:tcW w:w="3064" w:type="dxa"/>
          </w:tcPr>
          <w:p w14:paraId="503F689B" w14:textId="3A1AC04C" w:rsidR="00D84A59" w:rsidRPr="00A74EF9" w:rsidRDefault="00D94B21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 xml:space="preserve">Reported buffer status does not </w:t>
            </w:r>
            <w:r w:rsidR="000B3455">
              <w:rPr>
                <w:rFonts w:ascii="Arial" w:hAnsi="Arial" w:cs="Arial"/>
                <w:sz w:val="18"/>
              </w:rPr>
              <w:t>con</w:t>
            </w:r>
            <w:r w:rsidR="00086209">
              <w:rPr>
                <w:rFonts w:ascii="Arial" w:hAnsi="Arial" w:cs="Arial"/>
                <w:sz w:val="18"/>
              </w:rPr>
              <w:t>sider the data to be received</w:t>
            </w:r>
            <w:r w:rsidR="004F14A3">
              <w:rPr>
                <w:rFonts w:ascii="Arial" w:hAnsi="Arial" w:cs="Arial"/>
                <w:sz w:val="18"/>
              </w:rPr>
              <w:t>.</w:t>
            </w:r>
            <w:r w:rsidR="00595C0B">
              <w:rPr>
                <w:rFonts w:ascii="Arial" w:hAnsi="Arial" w:cs="Arial"/>
                <w:sz w:val="18"/>
              </w:rPr>
              <w:t xml:space="preserve"> Grant waste is avoided but </w:t>
            </w:r>
            <w:r w:rsidR="00CC70FD">
              <w:rPr>
                <w:rFonts w:ascii="Arial" w:hAnsi="Arial" w:cs="Arial"/>
                <w:sz w:val="18"/>
              </w:rPr>
              <w:t>large delay is expected</w:t>
            </w:r>
            <w:r w:rsidR="00595C0B">
              <w:rPr>
                <w:rFonts w:ascii="Arial" w:hAnsi="Arial" w:cs="Arial"/>
                <w:sz w:val="18"/>
              </w:rPr>
              <w:t>.</w:t>
            </w:r>
          </w:p>
        </w:tc>
      </w:tr>
      <w:tr w:rsidR="00FF5804" w:rsidRPr="007D573B" w14:paraId="3A96FE82" w14:textId="77777777" w:rsidTr="00A74EF9">
        <w:trPr>
          <w:trHeight w:val="750"/>
          <w:jc w:val="center"/>
        </w:trPr>
        <w:tc>
          <w:tcPr>
            <w:tcW w:w="1152" w:type="dxa"/>
          </w:tcPr>
          <w:p w14:paraId="3D5A1C98" w14:textId="22020854" w:rsidR="00D84A59" w:rsidRPr="00A74EF9" w:rsidRDefault="00D84A59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Option 1.2</w:t>
            </w:r>
          </w:p>
        </w:tc>
        <w:tc>
          <w:tcPr>
            <w:tcW w:w="2083" w:type="dxa"/>
          </w:tcPr>
          <w:p w14:paraId="4507D8BF" w14:textId="6344F1E4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Large</w:t>
            </w:r>
            <w:r w:rsidR="00D94B21" w:rsidRPr="00A74EF9">
              <w:rPr>
                <w:rFonts w:ascii="Arial" w:hAnsi="Arial" w:cs="Arial"/>
                <w:sz w:val="18"/>
              </w:rPr>
              <w:t>: SR TX occur</w:t>
            </w:r>
            <w:r w:rsidR="00016E73" w:rsidRPr="00A74EF9">
              <w:rPr>
                <w:rFonts w:ascii="Arial" w:hAnsi="Arial" w:cs="Arial"/>
                <w:sz w:val="18"/>
              </w:rPr>
              <w:t>s</w:t>
            </w:r>
            <w:r w:rsidR="00D94B21" w:rsidRPr="00A74EF9">
              <w:rPr>
                <w:rFonts w:ascii="Arial" w:hAnsi="Arial" w:cs="Arial"/>
                <w:sz w:val="18"/>
              </w:rPr>
              <w:t xml:space="preserve"> when there is non-zero expected buffer size</w:t>
            </w:r>
            <w:r w:rsidR="002270D5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473" w:type="dxa"/>
          </w:tcPr>
          <w:p w14:paraId="5912F5F2" w14:textId="39D40C5E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57" w:type="dxa"/>
          </w:tcPr>
          <w:p w14:paraId="47722798" w14:textId="00AA83C2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No</w:t>
            </w:r>
            <w:r w:rsidR="00FF5804" w:rsidRPr="00A74EF9">
              <w:rPr>
                <w:rFonts w:ascii="Arial" w:hAnsi="Arial" w:cs="Arial"/>
                <w:sz w:val="18"/>
              </w:rPr>
              <w:t>: reuse PUCCH SR format in Rel-15</w:t>
            </w:r>
          </w:p>
        </w:tc>
        <w:tc>
          <w:tcPr>
            <w:tcW w:w="3064" w:type="dxa"/>
          </w:tcPr>
          <w:p w14:paraId="0165D487" w14:textId="2D2F70D2" w:rsidR="00D84A59" w:rsidRPr="00A74EF9" w:rsidRDefault="00D94B21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 xml:space="preserve">Reported buffer status reflects </w:t>
            </w:r>
            <w:r w:rsidR="00016E73" w:rsidRPr="00A74EF9">
              <w:rPr>
                <w:rFonts w:ascii="Arial" w:hAnsi="Arial" w:cs="Arial"/>
                <w:sz w:val="18"/>
              </w:rPr>
              <w:t>the</w:t>
            </w:r>
            <w:r w:rsidR="00200F58">
              <w:rPr>
                <w:rFonts w:ascii="Arial" w:hAnsi="Arial" w:cs="Arial"/>
                <w:sz w:val="18"/>
              </w:rPr>
              <w:t xml:space="preserve"> predicated</w:t>
            </w:r>
            <w:r w:rsidR="00016E73" w:rsidRPr="00A74EF9">
              <w:rPr>
                <w:rFonts w:ascii="Arial" w:hAnsi="Arial" w:cs="Arial"/>
                <w:sz w:val="18"/>
              </w:rPr>
              <w:t xml:space="preserve"> buffer </w:t>
            </w:r>
            <w:r w:rsidR="00200F58">
              <w:rPr>
                <w:rFonts w:ascii="Arial" w:hAnsi="Arial" w:cs="Arial"/>
                <w:sz w:val="18"/>
              </w:rPr>
              <w:t xml:space="preserve">status. </w:t>
            </w:r>
            <w:r w:rsidR="009F6DC3">
              <w:rPr>
                <w:rFonts w:ascii="Arial" w:hAnsi="Arial" w:cs="Arial"/>
                <w:sz w:val="18"/>
              </w:rPr>
              <w:t>L</w:t>
            </w:r>
            <w:r w:rsidR="005038A4">
              <w:rPr>
                <w:rFonts w:ascii="Arial" w:hAnsi="Arial" w:cs="Arial"/>
                <w:sz w:val="18"/>
              </w:rPr>
              <w:t>atency could be reduced</w:t>
            </w:r>
            <w:r w:rsidR="009F6DC3">
              <w:rPr>
                <w:rFonts w:ascii="Arial" w:hAnsi="Arial" w:cs="Arial"/>
                <w:sz w:val="18"/>
              </w:rPr>
              <w:t xml:space="preserve"> </w:t>
            </w:r>
            <w:r w:rsidR="00F20324">
              <w:rPr>
                <w:rFonts w:ascii="Arial" w:hAnsi="Arial" w:cs="Arial"/>
                <w:sz w:val="18"/>
              </w:rPr>
              <w:t xml:space="preserve">at the cost of </w:t>
            </w:r>
            <w:r w:rsidR="009F6DC3">
              <w:rPr>
                <w:rFonts w:ascii="Arial" w:hAnsi="Arial" w:cs="Arial"/>
                <w:sz w:val="18"/>
              </w:rPr>
              <w:t>potential grant waste.</w:t>
            </w:r>
          </w:p>
        </w:tc>
      </w:tr>
      <w:tr w:rsidR="002270D5" w:rsidRPr="007D573B" w14:paraId="67CE9767" w14:textId="77777777" w:rsidTr="00A74EF9">
        <w:trPr>
          <w:jc w:val="center"/>
        </w:trPr>
        <w:tc>
          <w:tcPr>
            <w:tcW w:w="1152" w:type="dxa"/>
          </w:tcPr>
          <w:p w14:paraId="4DAE954C" w14:textId="6853E669" w:rsidR="002270D5" w:rsidRPr="00A74EF9" w:rsidRDefault="002270D5" w:rsidP="002270D5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Option 2.1</w:t>
            </w:r>
          </w:p>
        </w:tc>
        <w:tc>
          <w:tcPr>
            <w:tcW w:w="2083" w:type="dxa"/>
          </w:tcPr>
          <w:p w14:paraId="3DA26245" w14:textId="5FF6F07A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Medium: SR TX occurs when there is non-zero buffer size</w:t>
            </w:r>
          </w:p>
        </w:tc>
        <w:tc>
          <w:tcPr>
            <w:tcW w:w="1473" w:type="dxa"/>
          </w:tcPr>
          <w:p w14:paraId="19A0CCDB" w14:textId="1F83F217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57" w:type="dxa"/>
          </w:tcPr>
          <w:p w14:paraId="48DFB497" w14:textId="43A6D728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Yes: new PUCCH SR to carry multiple bits need to be defined.</w:t>
            </w:r>
          </w:p>
        </w:tc>
        <w:tc>
          <w:tcPr>
            <w:tcW w:w="3064" w:type="dxa"/>
          </w:tcPr>
          <w:p w14:paraId="491FE630" w14:textId="4EE786A8" w:rsidR="002270D5" w:rsidRPr="00A74EF9" w:rsidRDefault="002270D5" w:rsidP="002270D5">
            <w:pPr>
              <w:pStyle w:val="NormalWeb"/>
              <w:rPr>
                <w:rFonts w:ascii="Arial" w:hAnsi="Arial" w:cs="Arial"/>
                <w:sz w:val="18"/>
              </w:rPr>
            </w:pPr>
            <w:r w:rsidRPr="00E952BA">
              <w:rPr>
                <w:rFonts w:ascii="Arial" w:hAnsi="Arial" w:cs="Arial"/>
                <w:sz w:val="18"/>
              </w:rPr>
              <w:t xml:space="preserve">Reported buffer status does not </w:t>
            </w:r>
            <w:r>
              <w:rPr>
                <w:rFonts w:ascii="Arial" w:hAnsi="Arial" w:cs="Arial"/>
                <w:sz w:val="18"/>
              </w:rPr>
              <w:t xml:space="preserve">consider the data to be received. </w:t>
            </w:r>
            <w:r w:rsidR="00CC70FD">
              <w:rPr>
                <w:rFonts w:ascii="Arial" w:hAnsi="Arial" w:cs="Arial"/>
                <w:sz w:val="18"/>
              </w:rPr>
              <w:t>Grant waste is avoided but large delay is expected</w:t>
            </w:r>
            <w:r w:rsidRPr="00E952BA">
              <w:rPr>
                <w:rFonts w:ascii="Arial" w:hAnsi="Arial" w:cs="Arial"/>
                <w:sz w:val="18"/>
              </w:rPr>
              <w:t>.</w:t>
            </w:r>
          </w:p>
        </w:tc>
      </w:tr>
      <w:tr w:rsidR="002270D5" w:rsidRPr="007D573B" w14:paraId="5C65EC51" w14:textId="77777777" w:rsidTr="00A74EF9">
        <w:trPr>
          <w:trHeight w:val="480"/>
          <w:jc w:val="center"/>
        </w:trPr>
        <w:tc>
          <w:tcPr>
            <w:tcW w:w="1152" w:type="dxa"/>
          </w:tcPr>
          <w:p w14:paraId="7B932DB2" w14:textId="1418A6A6" w:rsidR="002270D5" w:rsidRPr="00A74EF9" w:rsidRDefault="002270D5" w:rsidP="002270D5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Option 2.2</w:t>
            </w:r>
          </w:p>
        </w:tc>
        <w:tc>
          <w:tcPr>
            <w:tcW w:w="2083" w:type="dxa"/>
          </w:tcPr>
          <w:p w14:paraId="584CF95A" w14:textId="1E67E1B2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Large: SR TX occurs when there is non-zero expected buffer size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473" w:type="dxa"/>
          </w:tcPr>
          <w:p w14:paraId="1C06DCEC" w14:textId="23EB29E9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57" w:type="dxa"/>
          </w:tcPr>
          <w:p w14:paraId="4E55FA70" w14:textId="61EAC32D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Yes: new PUCCH SR to carry multiple bits need to be defined.</w:t>
            </w:r>
          </w:p>
        </w:tc>
        <w:tc>
          <w:tcPr>
            <w:tcW w:w="3064" w:type="dxa"/>
          </w:tcPr>
          <w:p w14:paraId="53757713" w14:textId="1007F6D1" w:rsidR="002270D5" w:rsidRPr="00A74EF9" w:rsidRDefault="002270D5" w:rsidP="002270D5">
            <w:pPr>
              <w:pStyle w:val="NormalWeb"/>
              <w:rPr>
                <w:rFonts w:ascii="Arial" w:hAnsi="Arial" w:cs="Arial"/>
                <w:sz w:val="18"/>
              </w:rPr>
            </w:pPr>
            <w:r w:rsidRPr="00E952BA">
              <w:rPr>
                <w:rFonts w:ascii="Arial" w:hAnsi="Arial" w:cs="Arial"/>
                <w:sz w:val="18"/>
              </w:rPr>
              <w:t>Reported buffer status reflects the</w:t>
            </w:r>
            <w:r>
              <w:rPr>
                <w:rFonts w:ascii="Arial" w:hAnsi="Arial" w:cs="Arial"/>
                <w:sz w:val="18"/>
              </w:rPr>
              <w:t xml:space="preserve"> predicated</w:t>
            </w:r>
            <w:r w:rsidRPr="00E952BA">
              <w:rPr>
                <w:rFonts w:ascii="Arial" w:hAnsi="Arial" w:cs="Arial"/>
                <w:sz w:val="18"/>
              </w:rPr>
              <w:t xml:space="preserve"> buffer </w:t>
            </w:r>
            <w:r>
              <w:rPr>
                <w:rFonts w:ascii="Arial" w:hAnsi="Arial" w:cs="Arial"/>
                <w:sz w:val="18"/>
              </w:rPr>
              <w:t xml:space="preserve">status. </w:t>
            </w:r>
            <w:r w:rsidR="009F6DC3">
              <w:rPr>
                <w:rFonts w:ascii="Arial" w:hAnsi="Arial" w:cs="Arial"/>
                <w:sz w:val="18"/>
              </w:rPr>
              <w:t>L</w:t>
            </w:r>
            <w:r w:rsidR="005038A4">
              <w:rPr>
                <w:rFonts w:ascii="Arial" w:hAnsi="Arial" w:cs="Arial"/>
                <w:sz w:val="18"/>
              </w:rPr>
              <w:t>atency could be reduced</w:t>
            </w:r>
            <w:r w:rsidR="009F6DC3">
              <w:rPr>
                <w:rFonts w:ascii="Arial" w:hAnsi="Arial" w:cs="Arial"/>
                <w:sz w:val="18"/>
              </w:rPr>
              <w:t xml:space="preserve"> </w:t>
            </w:r>
            <w:r w:rsidR="00F20324">
              <w:rPr>
                <w:rFonts w:ascii="Arial" w:hAnsi="Arial" w:cs="Arial"/>
                <w:sz w:val="18"/>
              </w:rPr>
              <w:t>at the cost</w:t>
            </w:r>
            <w:r w:rsidR="00DA081F">
              <w:rPr>
                <w:rFonts w:ascii="Arial" w:hAnsi="Arial" w:cs="Arial"/>
                <w:sz w:val="18"/>
              </w:rPr>
              <w:t xml:space="preserve"> of</w:t>
            </w:r>
            <w:r w:rsidR="00F20324">
              <w:rPr>
                <w:rFonts w:ascii="Arial" w:hAnsi="Arial" w:cs="Arial"/>
                <w:sz w:val="18"/>
              </w:rPr>
              <w:t xml:space="preserve"> </w:t>
            </w:r>
            <w:r w:rsidR="009F6DC3">
              <w:rPr>
                <w:rFonts w:ascii="Arial" w:hAnsi="Arial" w:cs="Arial"/>
                <w:sz w:val="18"/>
              </w:rPr>
              <w:t>potential grant waste.</w:t>
            </w:r>
          </w:p>
        </w:tc>
      </w:tr>
    </w:tbl>
    <w:p w14:paraId="1F267064" w14:textId="69CC02DD" w:rsidR="00D84A59" w:rsidRPr="007D573B" w:rsidRDefault="009F725A">
      <w:pPr>
        <w:pStyle w:val="NormalWeb"/>
        <w:rPr>
          <w:rFonts w:ascii="Arial" w:hAnsi="Arial" w:cs="Arial"/>
          <w:sz w:val="20"/>
          <w:szCs w:val="20"/>
        </w:rPr>
      </w:pPr>
      <w:r w:rsidRPr="007D573B">
        <w:rPr>
          <w:rFonts w:ascii="Arial" w:hAnsi="Arial" w:cs="Arial"/>
          <w:sz w:val="20"/>
          <w:szCs w:val="20"/>
        </w:rPr>
        <w:t xml:space="preserve">Based on the comparison </w:t>
      </w:r>
      <w:r w:rsidR="00DA081F">
        <w:rPr>
          <w:rFonts w:ascii="Arial" w:hAnsi="Arial" w:cs="Arial"/>
          <w:sz w:val="20"/>
          <w:szCs w:val="20"/>
        </w:rPr>
        <w:t xml:space="preserve">in </w:t>
      </w:r>
      <w:r w:rsidRPr="007D573B">
        <w:rPr>
          <w:rFonts w:ascii="Arial" w:hAnsi="Arial" w:cs="Arial"/>
          <w:sz w:val="20"/>
          <w:szCs w:val="20"/>
        </w:rPr>
        <w:t>the above table, Option 1</w:t>
      </w:r>
      <w:r w:rsidR="00F63725" w:rsidRPr="007D573B">
        <w:rPr>
          <w:rFonts w:ascii="Arial" w:hAnsi="Arial" w:cs="Arial"/>
          <w:sz w:val="20"/>
          <w:szCs w:val="20"/>
        </w:rPr>
        <w:t xml:space="preserve"> has similar latency reduction performance as Option 2</w:t>
      </w:r>
      <w:r w:rsidR="00095368" w:rsidRPr="007D573B">
        <w:rPr>
          <w:rFonts w:ascii="Arial" w:hAnsi="Arial" w:cs="Arial"/>
          <w:sz w:val="20"/>
          <w:szCs w:val="20"/>
        </w:rPr>
        <w:t>.</w:t>
      </w:r>
      <w:r w:rsidR="00F63725" w:rsidRPr="007D573B">
        <w:rPr>
          <w:rFonts w:ascii="Arial" w:hAnsi="Arial" w:cs="Arial"/>
          <w:sz w:val="20"/>
          <w:szCs w:val="20"/>
        </w:rPr>
        <w:t xml:space="preserve"> </w:t>
      </w:r>
      <w:r w:rsidR="00506AB0" w:rsidRPr="007D573B">
        <w:rPr>
          <w:rFonts w:ascii="Arial" w:hAnsi="Arial" w:cs="Arial"/>
          <w:sz w:val="20"/>
          <w:szCs w:val="20"/>
        </w:rPr>
        <w:t>However</w:t>
      </w:r>
      <w:r w:rsidR="004D5867" w:rsidRPr="007D573B">
        <w:rPr>
          <w:rFonts w:ascii="Arial" w:hAnsi="Arial" w:cs="Arial"/>
          <w:sz w:val="20"/>
          <w:szCs w:val="20"/>
        </w:rPr>
        <w:t>,</w:t>
      </w:r>
      <w:r w:rsidR="00F63725" w:rsidRPr="007D573B">
        <w:rPr>
          <w:rFonts w:ascii="Arial" w:hAnsi="Arial" w:cs="Arial"/>
          <w:sz w:val="20"/>
          <w:szCs w:val="20"/>
        </w:rPr>
        <w:t xml:space="preserve"> Option 2 requires new PUCCH</w:t>
      </w:r>
      <w:r w:rsidR="00506AB0" w:rsidRPr="007D573B">
        <w:rPr>
          <w:rFonts w:ascii="Arial" w:hAnsi="Arial" w:cs="Arial"/>
          <w:sz w:val="20"/>
          <w:szCs w:val="20"/>
        </w:rPr>
        <w:t xml:space="preserve"> SR</w:t>
      </w:r>
      <w:r w:rsidR="00F63725" w:rsidRPr="007D573B">
        <w:rPr>
          <w:rFonts w:ascii="Arial" w:hAnsi="Arial" w:cs="Arial"/>
          <w:sz w:val="20"/>
          <w:szCs w:val="20"/>
        </w:rPr>
        <w:t xml:space="preserve"> format</w:t>
      </w:r>
      <w:r w:rsidRPr="007D573B">
        <w:rPr>
          <w:rFonts w:ascii="Arial" w:hAnsi="Arial" w:cs="Arial"/>
          <w:sz w:val="20"/>
          <w:szCs w:val="20"/>
        </w:rPr>
        <w:t xml:space="preserve"> </w:t>
      </w:r>
      <w:r w:rsidR="00095368" w:rsidRPr="007D573B">
        <w:rPr>
          <w:rFonts w:ascii="Arial" w:hAnsi="Arial" w:cs="Arial"/>
          <w:sz w:val="20"/>
          <w:szCs w:val="20"/>
        </w:rPr>
        <w:t xml:space="preserve">to carry multiple bits </w:t>
      </w:r>
      <w:r w:rsidR="00506AB0" w:rsidRPr="007D573B">
        <w:rPr>
          <w:rFonts w:ascii="Arial" w:hAnsi="Arial" w:cs="Arial"/>
          <w:sz w:val="20"/>
          <w:szCs w:val="20"/>
        </w:rPr>
        <w:t xml:space="preserve">while </w:t>
      </w:r>
      <w:r w:rsidR="00095368" w:rsidRPr="007D573B">
        <w:rPr>
          <w:rFonts w:ascii="Arial" w:hAnsi="Arial" w:cs="Arial"/>
          <w:sz w:val="20"/>
          <w:szCs w:val="20"/>
        </w:rPr>
        <w:t xml:space="preserve">Option 1 </w:t>
      </w:r>
      <w:r w:rsidR="00506AB0" w:rsidRPr="007D573B">
        <w:rPr>
          <w:rFonts w:ascii="Arial" w:hAnsi="Arial" w:cs="Arial"/>
          <w:sz w:val="20"/>
          <w:szCs w:val="20"/>
        </w:rPr>
        <w:t xml:space="preserve">just </w:t>
      </w:r>
      <w:r w:rsidR="00095368" w:rsidRPr="007D573B">
        <w:rPr>
          <w:rFonts w:ascii="Arial" w:hAnsi="Arial" w:cs="Arial"/>
          <w:sz w:val="20"/>
          <w:szCs w:val="20"/>
        </w:rPr>
        <w:t xml:space="preserve">reuses the single bit PUCCH SR defined in Rel-15, which means Option 1 </w:t>
      </w:r>
      <w:r w:rsidR="00CD5D2E">
        <w:rPr>
          <w:rFonts w:ascii="Arial" w:hAnsi="Arial" w:cs="Arial"/>
          <w:sz w:val="20"/>
          <w:szCs w:val="20"/>
        </w:rPr>
        <w:t>requires</w:t>
      </w:r>
      <w:r w:rsidR="00CD5D2E" w:rsidRPr="007D573B">
        <w:rPr>
          <w:rFonts w:ascii="Arial" w:hAnsi="Arial" w:cs="Arial"/>
          <w:sz w:val="20"/>
          <w:szCs w:val="20"/>
        </w:rPr>
        <w:t xml:space="preserve"> </w:t>
      </w:r>
      <w:r w:rsidR="00095368" w:rsidRPr="007D573B">
        <w:rPr>
          <w:rFonts w:ascii="Arial" w:hAnsi="Arial" w:cs="Arial"/>
          <w:sz w:val="20"/>
          <w:szCs w:val="20"/>
        </w:rPr>
        <w:t>lower standardization</w:t>
      </w:r>
      <w:r w:rsidR="00CD5D2E">
        <w:rPr>
          <w:rFonts w:ascii="Arial" w:hAnsi="Arial" w:cs="Arial"/>
          <w:sz w:val="20"/>
          <w:szCs w:val="20"/>
        </w:rPr>
        <w:t xml:space="preserve"> </w:t>
      </w:r>
      <w:r w:rsidR="00095368" w:rsidRPr="007D573B">
        <w:rPr>
          <w:rFonts w:ascii="Arial" w:hAnsi="Arial" w:cs="Arial"/>
          <w:sz w:val="20"/>
          <w:szCs w:val="20"/>
        </w:rPr>
        <w:t>/implementation complexity</w:t>
      </w:r>
      <w:r w:rsidR="00F63725" w:rsidRPr="007D573B">
        <w:rPr>
          <w:rFonts w:ascii="Arial" w:hAnsi="Arial" w:cs="Arial"/>
          <w:sz w:val="20"/>
          <w:szCs w:val="20"/>
        </w:rPr>
        <w:t>.</w:t>
      </w:r>
      <w:r w:rsidR="008316B2" w:rsidRPr="007D573B">
        <w:rPr>
          <w:rFonts w:ascii="Arial" w:hAnsi="Arial" w:cs="Arial"/>
          <w:sz w:val="20"/>
          <w:szCs w:val="20"/>
        </w:rPr>
        <w:t xml:space="preserve"> </w:t>
      </w:r>
    </w:p>
    <w:p w14:paraId="47892344" w14:textId="5D4139FB" w:rsidR="008316B2" w:rsidRPr="007D573B" w:rsidRDefault="008316B2" w:rsidP="0022655C">
      <w:pPr>
        <w:pStyle w:val="Observation"/>
        <w:rPr>
          <w:rFonts w:cs="Arial"/>
        </w:rPr>
      </w:pPr>
      <w:bookmarkStart w:id="6" w:name="_Toc4670507"/>
      <w:r w:rsidRPr="007D573B">
        <w:rPr>
          <w:rFonts w:cs="Arial"/>
        </w:rPr>
        <w:t>Option 1 and Option 2 have similar latency reduction performance.</w:t>
      </w:r>
      <w:bookmarkEnd w:id="6"/>
    </w:p>
    <w:p w14:paraId="0DA77112" w14:textId="601FB429" w:rsidR="008316B2" w:rsidRDefault="008316B2" w:rsidP="0022655C">
      <w:pPr>
        <w:pStyle w:val="Observation"/>
        <w:rPr>
          <w:rFonts w:cs="Arial"/>
        </w:rPr>
      </w:pPr>
      <w:bookmarkStart w:id="7" w:name="_Toc4670508"/>
      <w:r w:rsidRPr="007D573B">
        <w:rPr>
          <w:rFonts w:cs="Arial"/>
        </w:rPr>
        <w:t>Option 1 has lower standardization and implementation complexities than Option 2.</w:t>
      </w:r>
      <w:bookmarkEnd w:id="7"/>
    </w:p>
    <w:p w14:paraId="3B4F6834" w14:textId="5C7AAF59" w:rsidR="00A55966" w:rsidRPr="009F6DC3" w:rsidRDefault="008F4F94" w:rsidP="009405C7">
      <w:pPr>
        <w:pStyle w:val="BodyText"/>
      </w:pPr>
      <w:r>
        <w:t xml:space="preserve">No matter if </w:t>
      </w:r>
      <w:r w:rsidR="00454A49">
        <w:t xml:space="preserve">SR is configured to indicate buffer status of not, the BSR generation and transmission are not expected to be impacted due to the BSR can indicate the buffer status for </w:t>
      </w:r>
      <w:r w:rsidR="002A1FD1">
        <w:t>all the LCGs respectively</w:t>
      </w:r>
      <w:r w:rsidR="00697E24">
        <w:t>, which means that the BSR generation and transmission are performed as usual.</w:t>
      </w:r>
    </w:p>
    <w:p w14:paraId="212A807D" w14:textId="00C22203" w:rsidR="00C1286A" w:rsidRPr="00E23B1B" w:rsidRDefault="00095368" w:rsidP="009D46C0">
      <w:pPr>
        <w:pStyle w:val="BodyText"/>
        <w:rPr>
          <w:rFonts w:cs="Arial"/>
        </w:rPr>
      </w:pPr>
      <w:r w:rsidRPr="00C00716">
        <w:rPr>
          <w:rFonts w:cs="Arial"/>
        </w:rPr>
        <w:t>Based on the above analysis, we would like to propose the following</w:t>
      </w:r>
      <w:r w:rsidR="009D46C0" w:rsidRPr="00E23B1B">
        <w:rPr>
          <w:rFonts w:cs="Arial"/>
        </w:rPr>
        <w:t>:</w:t>
      </w:r>
    </w:p>
    <w:p w14:paraId="579A434A" w14:textId="737A49EB" w:rsidR="00A36491" w:rsidRPr="007D573B" w:rsidRDefault="00C1286A" w:rsidP="00083A35">
      <w:pPr>
        <w:pStyle w:val="Proposal"/>
        <w:rPr>
          <w:rFonts w:cs="Arial"/>
        </w:rPr>
      </w:pPr>
      <w:bookmarkStart w:id="8" w:name="_Toc6474973"/>
      <w:r w:rsidRPr="00DB473C">
        <w:rPr>
          <w:rFonts w:cs="Arial"/>
        </w:rPr>
        <w:t>In addition to SR</w:t>
      </w:r>
      <w:r w:rsidR="00095368" w:rsidRPr="00DB473C">
        <w:rPr>
          <w:rFonts w:cs="Arial"/>
        </w:rPr>
        <w:t xml:space="preserve">/BSR enhancement considering </w:t>
      </w:r>
      <w:r w:rsidRPr="00DB473C">
        <w:rPr>
          <w:rFonts w:cs="Arial"/>
        </w:rPr>
        <w:t>the anticipated available data</w:t>
      </w:r>
      <w:r w:rsidR="00095368" w:rsidRPr="00DB473C">
        <w:rPr>
          <w:rFonts w:cs="Arial"/>
        </w:rPr>
        <w:t xml:space="preserve"> </w:t>
      </w:r>
      <w:r w:rsidR="00B46FFC">
        <w:rPr>
          <w:rFonts w:cs="Arial"/>
        </w:rPr>
        <w:t>bits</w:t>
      </w:r>
      <w:r w:rsidRPr="007D573B">
        <w:rPr>
          <w:rFonts w:cs="Arial"/>
        </w:rPr>
        <w:t xml:space="preserve">, </w:t>
      </w:r>
      <w:r w:rsidR="00A36491" w:rsidRPr="007D573B">
        <w:rPr>
          <w:rFonts w:cs="Arial"/>
        </w:rPr>
        <w:t>RAN</w:t>
      </w:r>
      <w:r w:rsidR="00916232" w:rsidRPr="007D573B">
        <w:rPr>
          <w:rFonts w:cs="Arial"/>
        </w:rPr>
        <w:t>2</w:t>
      </w:r>
      <w:r w:rsidR="00A36491" w:rsidRPr="007D573B">
        <w:rPr>
          <w:rFonts w:cs="Arial"/>
        </w:rPr>
        <w:t xml:space="preserve"> </w:t>
      </w:r>
      <w:r w:rsidR="00DB473C">
        <w:rPr>
          <w:rFonts w:cs="Arial"/>
        </w:rPr>
        <w:t>may consider</w:t>
      </w:r>
      <w:r w:rsidR="00DB473C" w:rsidRPr="007D573B">
        <w:rPr>
          <w:rFonts w:cs="Arial"/>
        </w:rPr>
        <w:t xml:space="preserve"> </w:t>
      </w:r>
      <w:r w:rsidR="00C214FC">
        <w:rPr>
          <w:rFonts w:cs="Arial"/>
        </w:rPr>
        <w:t>an implicit</w:t>
      </w:r>
      <w:r w:rsidR="00C214FC" w:rsidRPr="007D573B">
        <w:rPr>
          <w:rFonts w:cs="Arial"/>
        </w:rPr>
        <w:t xml:space="preserve"> </w:t>
      </w:r>
      <w:r w:rsidR="00A36491" w:rsidRPr="007D573B">
        <w:rPr>
          <w:rFonts w:cs="Arial"/>
        </w:rPr>
        <w:t xml:space="preserve">buffer status </w:t>
      </w:r>
      <w:r w:rsidR="00916232" w:rsidRPr="007D573B">
        <w:rPr>
          <w:rFonts w:cs="Arial"/>
        </w:rPr>
        <w:t>indication</w:t>
      </w:r>
      <w:r w:rsidR="00A36491" w:rsidRPr="007D573B">
        <w:rPr>
          <w:rFonts w:cs="Arial"/>
        </w:rPr>
        <w:t xml:space="preserve"> </w:t>
      </w:r>
      <w:r w:rsidR="008F7E0F">
        <w:rPr>
          <w:rFonts w:cs="Arial"/>
        </w:rPr>
        <w:t>through the usage of different</w:t>
      </w:r>
      <w:r w:rsidR="008F7E0F" w:rsidRPr="007D573B">
        <w:rPr>
          <w:rFonts w:cs="Arial"/>
        </w:rPr>
        <w:t xml:space="preserve"> </w:t>
      </w:r>
      <w:r w:rsidR="00A36491" w:rsidRPr="007D573B">
        <w:rPr>
          <w:rFonts w:cs="Arial"/>
        </w:rPr>
        <w:t xml:space="preserve">SR </w:t>
      </w:r>
      <w:r w:rsidR="009B719C">
        <w:rPr>
          <w:rFonts w:cs="Arial"/>
        </w:rPr>
        <w:t>resources</w:t>
      </w:r>
      <w:r w:rsidR="00916232" w:rsidRPr="007D573B">
        <w:rPr>
          <w:rFonts w:cs="Arial"/>
        </w:rPr>
        <w:t>.</w:t>
      </w:r>
      <w:bookmarkEnd w:id="8"/>
    </w:p>
    <w:p w14:paraId="17FBB4C7" w14:textId="291CAB35" w:rsidR="00916232" w:rsidRPr="002A1FD1" w:rsidRDefault="002528F1" w:rsidP="00083A35">
      <w:pPr>
        <w:pStyle w:val="Proposal"/>
        <w:rPr>
          <w:rFonts w:cs="Arial"/>
        </w:rPr>
      </w:pPr>
      <w:bookmarkStart w:id="9" w:name="_Toc6474974"/>
      <w:r>
        <w:rPr>
          <w:rFonts w:cs="Arial"/>
        </w:rPr>
        <w:t xml:space="preserve">If </w:t>
      </w:r>
      <w:r w:rsidR="006934A7">
        <w:rPr>
          <w:rFonts w:cs="Arial"/>
        </w:rPr>
        <w:t xml:space="preserve">implicit buffer status </w:t>
      </w:r>
      <w:r w:rsidRPr="007D573B">
        <w:rPr>
          <w:rFonts w:cs="Arial"/>
        </w:rPr>
        <w:t xml:space="preserve">indication </w:t>
      </w:r>
      <w:r w:rsidR="006934A7">
        <w:rPr>
          <w:rFonts w:cs="Arial"/>
        </w:rPr>
        <w:t>via</w:t>
      </w:r>
      <w:r w:rsidRPr="007D573B">
        <w:rPr>
          <w:rFonts w:cs="Arial"/>
        </w:rPr>
        <w:t xml:space="preserve"> SR transmission </w:t>
      </w:r>
      <w:r w:rsidR="009B0D34">
        <w:rPr>
          <w:rFonts w:cs="Arial"/>
        </w:rPr>
        <w:t xml:space="preserve">is adopted, </w:t>
      </w:r>
      <w:r w:rsidR="00916232" w:rsidRPr="007D573B">
        <w:rPr>
          <w:rFonts w:cs="Arial"/>
        </w:rPr>
        <w:t xml:space="preserve">RAN2 support Option </w:t>
      </w:r>
      <w:r w:rsidR="00FF5804" w:rsidRPr="007D573B">
        <w:rPr>
          <w:rFonts w:cs="Arial"/>
        </w:rPr>
        <w:t>1</w:t>
      </w:r>
      <w:r w:rsidR="00C1286A" w:rsidRPr="007D573B">
        <w:rPr>
          <w:rFonts w:cs="Arial"/>
        </w:rPr>
        <w:t xml:space="preserve">.1 and/or Option </w:t>
      </w:r>
      <w:r w:rsidR="00FF5804" w:rsidRPr="007D573B">
        <w:rPr>
          <w:rFonts w:cs="Arial"/>
        </w:rPr>
        <w:t>1</w:t>
      </w:r>
      <w:r w:rsidR="00C1286A" w:rsidRPr="007D573B">
        <w:rPr>
          <w:rFonts w:cs="Arial"/>
        </w:rPr>
        <w:t>.2</w:t>
      </w:r>
      <w:r w:rsidR="00E53431">
        <w:rPr>
          <w:rFonts w:cs="Arial"/>
        </w:rPr>
        <w:t>:</w:t>
      </w:r>
      <w:r w:rsidR="00405F8E">
        <w:rPr>
          <w:rFonts w:cs="Arial"/>
        </w:rPr>
        <w:br/>
        <w:t xml:space="preserve">Option 1.1 </w:t>
      </w:r>
      <w:r w:rsidR="009B5FF5">
        <w:rPr>
          <w:rFonts w:cs="Arial"/>
        </w:rPr>
        <w:t>–</w:t>
      </w:r>
      <w:r w:rsidR="00405F8E">
        <w:rPr>
          <w:rFonts w:cs="Arial"/>
        </w:rPr>
        <w:t xml:space="preserve"> </w:t>
      </w:r>
      <w:r w:rsidR="00793AF5">
        <w:rPr>
          <w:rFonts w:cs="Arial"/>
        </w:rPr>
        <w:t xml:space="preserve">multiple </w:t>
      </w:r>
      <w:r w:rsidR="009B5FF5">
        <w:t>SR resource</w:t>
      </w:r>
      <w:r w:rsidR="00793AF5">
        <w:t>s are configure</w:t>
      </w:r>
      <w:r w:rsidR="00D92B52">
        <w:t>d</w:t>
      </w:r>
      <w:r w:rsidR="00793AF5">
        <w:t xml:space="preserve"> so that each resource </w:t>
      </w:r>
      <w:r w:rsidR="009B5FF5">
        <w:t>points to a buffer range</w:t>
      </w:r>
      <w:r w:rsidR="00793AF5">
        <w:t xml:space="preserve">. The SR transmitted by the UE will indicate </w:t>
      </w:r>
      <w:r w:rsidR="00D92B52">
        <w:t xml:space="preserve">the buffer range within </w:t>
      </w:r>
      <w:r w:rsidR="00793AF5">
        <w:t>the current buffer status is</w:t>
      </w:r>
      <w:r w:rsidR="00D92B52">
        <w:t>.</w:t>
      </w:r>
      <w:r w:rsidR="00D92B52">
        <w:br/>
        <w:t xml:space="preserve">Option 1.2 - </w:t>
      </w:r>
      <w:r w:rsidR="00D92B52">
        <w:rPr>
          <w:rFonts w:cs="Arial"/>
        </w:rPr>
        <w:t xml:space="preserve">multiple </w:t>
      </w:r>
      <w:r w:rsidR="00D92B52">
        <w:t>SR resources are configured so that each resource points to a buffer range. The SR transmitted by the UE will indicate the buffer range within the expected buffer status will be.</w:t>
      </w:r>
      <w:bookmarkEnd w:id="9"/>
    </w:p>
    <w:p w14:paraId="7FF7F317" w14:textId="69EF2214" w:rsidR="002A1FD1" w:rsidRPr="007D573B" w:rsidRDefault="002A1FD1" w:rsidP="00083A35">
      <w:pPr>
        <w:pStyle w:val="Proposal"/>
        <w:rPr>
          <w:rFonts w:cs="Arial"/>
        </w:rPr>
      </w:pPr>
      <w:bookmarkStart w:id="10" w:name="_Toc6474975"/>
      <w:r>
        <w:rPr>
          <w:rFonts w:cs="Arial"/>
        </w:rPr>
        <w:t>When S</w:t>
      </w:r>
      <w:r w:rsidR="005F37E3">
        <w:rPr>
          <w:rFonts w:cs="Arial"/>
        </w:rPr>
        <w:t xml:space="preserve">R is used to indicate the buffer status, </w:t>
      </w:r>
      <w:r>
        <w:rPr>
          <w:rFonts w:cs="Arial"/>
        </w:rPr>
        <w:t xml:space="preserve">BSR generation and transmission </w:t>
      </w:r>
      <w:r w:rsidR="00370B65">
        <w:rPr>
          <w:rFonts w:cs="Arial"/>
        </w:rPr>
        <w:t>are</w:t>
      </w:r>
      <w:r w:rsidR="00B2393E">
        <w:rPr>
          <w:rFonts w:cs="Arial"/>
        </w:rPr>
        <w:t xml:space="preserve"> not impacted</w:t>
      </w:r>
      <w:r>
        <w:rPr>
          <w:rFonts w:cs="Arial"/>
        </w:rPr>
        <w:t>.</w:t>
      </w:r>
      <w:bookmarkEnd w:id="10"/>
    </w:p>
    <w:p w14:paraId="0A703924" w14:textId="77777777" w:rsidR="00EE0B98" w:rsidRPr="007D573B" w:rsidRDefault="00EE0B98" w:rsidP="00CE0424">
      <w:pPr>
        <w:pStyle w:val="BodyText"/>
        <w:rPr>
          <w:sz w:val="26"/>
          <w:szCs w:val="26"/>
        </w:rPr>
      </w:pPr>
    </w:p>
    <w:p w14:paraId="334DB772" w14:textId="77777777" w:rsidR="00C01F33" w:rsidRPr="00A45360" w:rsidRDefault="00F12B1D" w:rsidP="00CE0424">
      <w:pPr>
        <w:pStyle w:val="Heading1"/>
        <w:rPr>
          <w:sz w:val="26"/>
          <w:szCs w:val="26"/>
        </w:rPr>
      </w:pPr>
      <w:r w:rsidRPr="00A45360">
        <w:rPr>
          <w:sz w:val="26"/>
          <w:szCs w:val="26"/>
        </w:rPr>
        <w:lastRenderedPageBreak/>
        <w:t>4</w:t>
      </w:r>
      <w:r w:rsidRPr="00A45360">
        <w:rPr>
          <w:sz w:val="26"/>
          <w:szCs w:val="26"/>
        </w:rPr>
        <w:tab/>
      </w:r>
      <w:r w:rsidR="00C01F33" w:rsidRPr="00A45360">
        <w:rPr>
          <w:sz w:val="26"/>
          <w:szCs w:val="26"/>
        </w:rPr>
        <w:t>Conclusion</w:t>
      </w:r>
    </w:p>
    <w:p w14:paraId="47837258" w14:textId="77777777" w:rsidR="008E065E" w:rsidRPr="00A74EF9" w:rsidRDefault="008E065E" w:rsidP="008E065E">
      <w:pPr>
        <w:pStyle w:val="BodyText"/>
        <w:rPr>
          <w:b/>
          <w:szCs w:val="26"/>
        </w:rPr>
      </w:pPr>
      <w:r w:rsidRPr="00A74EF9">
        <w:rPr>
          <w:szCs w:val="26"/>
        </w:rPr>
        <w:t xml:space="preserve">In </w:t>
      </w:r>
      <w:r w:rsidR="007729A2" w:rsidRPr="00A74EF9">
        <w:rPr>
          <w:szCs w:val="26"/>
        </w:rPr>
        <w:t xml:space="preserve">the previous </w:t>
      </w:r>
      <w:r w:rsidRPr="00A74EF9">
        <w:rPr>
          <w:szCs w:val="26"/>
        </w:rPr>
        <w:t>section</w:t>
      </w:r>
      <w:r w:rsidR="007729A2" w:rsidRPr="00A74EF9">
        <w:rPr>
          <w:szCs w:val="26"/>
        </w:rPr>
        <w:t>s</w:t>
      </w:r>
      <w:r w:rsidRPr="00A74EF9">
        <w:rPr>
          <w:szCs w:val="26"/>
        </w:rPr>
        <w:t xml:space="preserve"> we made the following observations:</w:t>
      </w:r>
      <w:r w:rsidR="00C93814" w:rsidRPr="00A74EF9">
        <w:rPr>
          <w:b/>
          <w:szCs w:val="26"/>
        </w:rPr>
        <w:t xml:space="preserve"> </w:t>
      </w:r>
    </w:p>
    <w:p w14:paraId="710AC20C" w14:textId="7F634904" w:rsidR="00255EB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A74EF9">
        <w:rPr>
          <w:b w:val="0"/>
          <w:sz w:val="26"/>
          <w:szCs w:val="26"/>
        </w:rPr>
        <w:fldChar w:fldCharType="begin"/>
      </w:r>
      <w:r w:rsidRPr="00A45360">
        <w:rPr>
          <w:b w:val="0"/>
          <w:sz w:val="26"/>
          <w:szCs w:val="26"/>
        </w:rPr>
        <w:instrText xml:space="preserve"> TOC \f O \n \h \z \t "Observation" \c </w:instrText>
      </w:r>
      <w:r w:rsidRPr="00A74EF9">
        <w:rPr>
          <w:b w:val="0"/>
          <w:sz w:val="26"/>
          <w:szCs w:val="26"/>
        </w:rPr>
        <w:fldChar w:fldCharType="separate"/>
      </w:r>
      <w:hyperlink w:anchor="_Toc4670504" w:history="1">
        <w:r w:rsidR="00255EBC" w:rsidRPr="003D3E04">
          <w:rPr>
            <w:rStyle w:val="Hyperlink"/>
            <w:noProof/>
          </w:rPr>
          <w:t>Observation 1</w:t>
        </w:r>
        <w:r w:rsidR="00255E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55EBC" w:rsidRPr="003D3E04">
          <w:rPr>
            <w:rStyle w:val="Hyperlink"/>
            <w:noProof/>
          </w:rPr>
          <w:t>According to Rel-15 SR/BSR procedure, the uplink transmission procedure of a packet (i.e. SR-BSR-data TX) is sequential across hops, i.e. the uplink transmission procedure of a packet at a hop can only be started when the uplink transmission procedure of the packet ends at the previous hop.</w:t>
        </w:r>
      </w:hyperlink>
    </w:p>
    <w:p w14:paraId="44C3357A" w14:textId="39DA250E" w:rsidR="00255EBC" w:rsidRDefault="00E41E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70505" w:history="1">
        <w:r w:rsidR="00255EBC" w:rsidRPr="003D3E04">
          <w:rPr>
            <w:rStyle w:val="Hyperlink"/>
            <w:noProof/>
          </w:rPr>
          <w:t>Observation 2</w:t>
        </w:r>
        <w:r w:rsidR="00255E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55EBC" w:rsidRPr="003D3E04">
          <w:rPr>
            <w:rStyle w:val="Hyperlink"/>
            <w:noProof/>
          </w:rPr>
          <w:t>The total uplink transmission delay of a data packet along an IAB path increases proportionally with the number of hops.</w:t>
        </w:r>
      </w:hyperlink>
    </w:p>
    <w:p w14:paraId="0FE7718C" w14:textId="3CB4E62D" w:rsidR="00255EBC" w:rsidRDefault="00E41E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70506" w:history="1">
        <w:r w:rsidR="00255EBC" w:rsidRPr="003D3E04">
          <w:rPr>
            <w:rStyle w:val="Hyperlink"/>
            <w:noProof/>
          </w:rPr>
          <w:t>Observation 3</w:t>
        </w:r>
        <w:r w:rsidR="00255E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55EBC" w:rsidRPr="003D3E04">
          <w:rPr>
            <w:rStyle w:val="Hyperlink"/>
            <w:noProof/>
          </w:rPr>
          <w:t>SR/BSR procedure enhancement is needed in order for uplink latency reduction in IAB network.</w:t>
        </w:r>
      </w:hyperlink>
    </w:p>
    <w:p w14:paraId="3CFBD4BC" w14:textId="28C75D09" w:rsidR="00255EBC" w:rsidRDefault="00E41E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70507" w:history="1">
        <w:r w:rsidR="00255EBC" w:rsidRPr="003D3E04">
          <w:rPr>
            <w:rStyle w:val="Hyperlink"/>
            <w:rFonts w:cs="Arial"/>
            <w:noProof/>
          </w:rPr>
          <w:t>Observation 4</w:t>
        </w:r>
        <w:r w:rsidR="00255E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55EBC" w:rsidRPr="003D3E04">
          <w:rPr>
            <w:rStyle w:val="Hyperlink"/>
            <w:rFonts w:cs="Arial"/>
            <w:noProof/>
          </w:rPr>
          <w:t>Option 1 and Option 2 have similar latency reduction performance.</w:t>
        </w:r>
      </w:hyperlink>
    </w:p>
    <w:p w14:paraId="241D1813" w14:textId="208137EC" w:rsidR="00255EBC" w:rsidRDefault="00E41E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70508" w:history="1">
        <w:r w:rsidR="00255EBC" w:rsidRPr="003D3E04">
          <w:rPr>
            <w:rStyle w:val="Hyperlink"/>
            <w:rFonts w:cs="Arial"/>
            <w:noProof/>
          </w:rPr>
          <w:t>Observation 5</w:t>
        </w:r>
        <w:r w:rsidR="00255E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55EBC" w:rsidRPr="003D3E04">
          <w:rPr>
            <w:rStyle w:val="Hyperlink"/>
            <w:rFonts w:cs="Arial"/>
            <w:noProof/>
          </w:rPr>
          <w:t>Option 1 has lower standardization and implementation complexities than Option 2.</w:t>
        </w:r>
      </w:hyperlink>
    </w:p>
    <w:p w14:paraId="2ED9109E" w14:textId="0087C256" w:rsidR="006E1C82" w:rsidRPr="00A74EF9" w:rsidRDefault="006F6582" w:rsidP="006E1C82">
      <w:pPr>
        <w:pStyle w:val="BodyText"/>
        <w:rPr>
          <w:szCs w:val="26"/>
        </w:rPr>
      </w:pPr>
      <w:r w:rsidRPr="00A74EF9">
        <w:rPr>
          <w:b/>
          <w:sz w:val="26"/>
          <w:szCs w:val="26"/>
        </w:rPr>
        <w:fldChar w:fldCharType="end"/>
      </w:r>
      <w:r w:rsidR="008E065E" w:rsidRPr="00A74EF9">
        <w:rPr>
          <w:szCs w:val="26"/>
        </w:rPr>
        <w:t xml:space="preserve">Based on the discussion in </w:t>
      </w:r>
      <w:r w:rsidR="007729A2" w:rsidRPr="00A74EF9">
        <w:rPr>
          <w:szCs w:val="26"/>
        </w:rPr>
        <w:t xml:space="preserve">the previous </w:t>
      </w:r>
      <w:r w:rsidR="008E065E" w:rsidRPr="00A74EF9">
        <w:rPr>
          <w:szCs w:val="26"/>
        </w:rPr>
        <w:t>section</w:t>
      </w:r>
      <w:r w:rsidR="007729A2" w:rsidRPr="00A74EF9">
        <w:rPr>
          <w:szCs w:val="26"/>
        </w:rPr>
        <w:t>s</w:t>
      </w:r>
      <w:r w:rsidR="008E065E" w:rsidRPr="00A74EF9">
        <w:rPr>
          <w:szCs w:val="26"/>
        </w:rPr>
        <w:t xml:space="preserve"> we propose the following:</w:t>
      </w:r>
    </w:p>
    <w:p w14:paraId="6961889C" w14:textId="2693E3EC" w:rsidR="00370B6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 w:rsidRPr="00A74EF9">
        <w:rPr>
          <w:b w:val="0"/>
          <w:sz w:val="26"/>
          <w:szCs w:val="26"/>
          <w:lang w:val="en-US"/>
        </w:rPr>
        <w:fldChar w:fldCharType="begin"/>
      </w:r>
      <w:r w:rsidRPr="00A45360">
        <w:rPr>
          <w:b w:val="0"/>
          <w:sz w:val="26"/>
          <w:szCs w:val="26"/>
          <w:lang w:val="en-US"/>
        </w:rPr>
        <w:instrText xml:space="preserve"> TOC \n \h \z \t "Proposal" \c </w:instrText>
      </w:r>
      <w:r w:rsidRPr="00A74EF9">
        <w:rPr>
          <w:b w:val="0"/>
          <w:sz w:val="26"/>
          <w:szCs w:val="26"/>
          <w:lang w:val="en-US"/>
        </w:rPr>
        <w:fldChar w:fldCharType="separate"/>
      </w:r>
      <w:hyperlink w:anchor="_Toc6474973" w:history="1">
        <w:r w:rsidR="00370B65" w:rsidRPr="00906677">
          <w:rPr>
            <w:rStyle w:val="Hyperlink"/>
            <w:rFonts w:cs="Arial"/>
            <w:noProof/>
          </w:rPr>
          <w:t>Proposal 1</w:t>
        </w:r>
        <w:r w:rsidR="00370B6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370B65" w:rsidRPr="00906677">
          <w:rPr>
            <w:rStyle w:val="Hyperlink"/>
            <w:rFonts w:cs="Arial"/>
            <w:noProof/>
          </w:rPr>
          <w:t>In addition to SR/BSR enhancement considering the anticipated available data bits, RAN2 may consider an implicit buffer status indication through the usage of different SR resources.</w:t>
        </w:r>
      </w:hyperlink>
    </w:p>
    <w:p w14:paraId="5DC2C760" w14:textId="7677323F" w:rsidR="00370B65" w:rsidRDefault="00370B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6474974" w:history="1">
        <w:r w:rsidRPr="00906677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906677">
          <w:rPr>
            <w:rStyle w:val="Hyperlink"/>
            <w:rFonts w:cs="Arial"/>
            <w:noProof/>
          </w:rPr>
          <w:t xml:space="preserve">If implicit buffer status indication via SR transmission is adopted, RAN2 support Option 1.1 and/or Option 1.2. Option 1.1 – multiple </w:t>
        </w:r>
        <w:r w:rsidRPr="00906677">
          <w:rPr>
            <w:rStyle w:val="Hyperlink"/>
            <w:noProof/>
          </w:rPr>
          <w:t xml:space="preserve">SR resources are configured so that each resource points to a buffer range. The SR transmitted by the UE will indicate the buffer range within the current buffer status is. Option 1.2 - </w:t>
        </w:r>
        <w:r w:rsidRPr="00906677">
          <w:rPr>
            <w:rStyle w:val="Hyperlink"/>
            <w:rFonts w:cs="Arial"/>
            <w:noProof/>
          </w:rPr>
          <w:t xml:space="preserve">multiple </w:t>
        </w:r>
        <w:r w:rsidRPr="00906677">
          <w:rPr>
            <w:rStyle w:val="Hyperlink"/>
            <w:noProof/>
          </w:rPr>
          <w:t>SR resources are configured so that each resource points to a buffer range. The SR transmitted by the UE will indicate the buffer range within the expected buffer status will be.</w:t>
        </w:r>
      </w:hyperlink>
    </w:p>
    <w:p w14:paraId="14678DA3" w14:textId="19AE4565" w:rsidR="00370B65" w:rsidRDefault="00370B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6474975" w:history="1">
        <w:r w:rsidRPr="00906677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906677">
          <w:rPr>
            <w:rStyle w:val="Hyperlink"/>
            <w:rFonts w:cs="Arial"/>
            <w:noProof/>
          </w:rPr>
          <w:t>When SR is used to indicate the buffer status, BSR generation and transmission are not impacted.</w:t>
        </w:r>
      </w:hyperlink>
    </w:p>
    <w:p w14:paraId="01ED8DE4" w14:textId="233E56DA" w:rsidR="00F507D1" w:rsidRPr="00A45360" w:rsidRDefault="006E1C82" w:rsidP="00CE0424">
      <w:pPr>
        <w:pStyle w:val="Heading1"/>
        <w:rPr>
          <w:sz w:val="26"/>
          <w:szCs w:val="26"/>
        </w:rPr>
      </w:pPr>
      <w:r w:rsidRPr="00A74EF9">
        <w:rPr>
          <w:b/>
          <w:sz w:val="26"/>
          <w:szCs w:val="26"/>
          <w:lang w:val="en-US" w:eastAsia="zh-CN"/>
        </w:rPr>
        <w:fldChar w:fldCharType="end"/>
      </w:r>
      <w:bookmarkStart w:id="11" w:name="_In-sequence_SDU_delivery"/>
      <w:bookmarkEnd w:id="11"/>
      <w:r w:rsidR="00F12B1D" w:rsidRPr="00A45360">
        <w:rPr>
          <w:sz w:val="26"/>
          <w:szCs w:val="26"/>
        </w:rPr>
        <w:t>5</w:t>
      </w:r>
      <w:r w:rsidR="00F12B1D" w:rsidRPr="00A45360">
        <w:rPr>
          <w:sz w:val="26"/>
          <w:szCs w:val="26"/>
        </w:rPr>
        <w:tab/>
      </w:r>
      <w:r w:rsidR="00F507D1" w:rsidRPr="00A45360">
        <w:rPr>
          <w:sz w:val="26"/>
          <w:szCs w:val="26"/>
        </w:rPr>
        <w:t>References</w:t>
      </w:r>
    </w:p>
    <w:p w14:paraId="11691D27" w14:textId="36C37667" w:rsidR="005F3025" w:rsidRPr="00AA1FB7" w:rsidRDefault="00DD6F43" w:rsidP="00311702">
      <w:pPr>
        <w:pStyle w:val="Reference"/>
      </w:pPr>
      <w:bookmarkStart w:id="12" w:name="_Ref534634387"/>
      <w:bookmarkStart w:id="13" w:name="_Ref174151459"/>
      <w:bookmarkStart w:id="14" w:name="_Ref189809556"/>
      <w:r w:rsidRPr="00A74EF9">
        <w:t>3GPP TS 38.874 V1</w:t>
      </w:r>
      <w:r w:rsidR="00F129E0" w:rsidRPr="00A74EF9">
        <w:t>6</w:t>
      </w:r>
      <w:r w:rsidRPr="00A74EF9">
        <w:t>.</w:t>
      </w:r>
      <w:r w:rsidR="00F129E0" w:rsidRPr="00A74EF9">
        <w:t>0.</w:t>
      </w:r>
      <w:r w:rsidRPr="00A74EF9">
        <w:t>0</w:t>
      </w:r>
      <w:bookmarkEnd w:id="12"/>
      <w:r w:rsidR="00F129E0" w:rsidRPr="00A74EF9">
        <w:t>.</w:t>
      </w:r>
    </w:p>
    <w:p w14:paraId="089012ED" w14:textId="692CC70E" w:rsidR="005F3025" w:rsidRPr="00AA1FB7" w:rsidRDefault="009405C7" w:rsidP="00ED462F">
      <w:pPr>
        <w:pStyle w:val="Reference"/>
      </w:pPr>
      <w:bookmarkStart w:id="15" w:name="_Ref534637252"/>
      <w:r w:rsidRPr="009405C7">
        <w:t>R2-1906997</w:t>
      </w:r>
      <w:bookmarkStart w:id="16" w:name="_GoBack"/>
      <w:bookmarkEnd w:id="16"/>
      <w:r w:rsidR="004A3089" w:rsidRPr="00A74EF9">
        <w:t>, Uplink scheduling in IAB networks: BSR</w:t>
      </w:r>
      <w:r w:rsidR="004A3089" w:rsidRPr="00A74EF9" w:rsidDel="004A3089">
        <w:t xml:space="preserve"> </w:t>
      </w:r>
      <w:bookmarkEnd w:id="15"/>
    </w:p>
    <w:bookmarkEnd w:id="13"/>
    <w:bookmarkEnd w:id="14"/>
    <w:p w14:paraId="1A32C998" w14:textId="77777777" w:rsidR="003A7EF3" w:rsidRPr="00A74EF9" w:rsidRDefault="003A7EF3" w:rsidP="00CE0424">
      <w:pPr>
        <w:pStyle w:val="BodyText"/>
        <w:rPr>
          <w:sz w:val="26"/>
          <w:szCs w:val="26"/>
        </w:rPr>
      </w:pPr>
    </w:p>
    <w:sectPr w:rsidR="003A7EF3" w:rsidRPr="00A74EF9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19674" w14:textId="77777777" w:rsidR="009E2755" w:rsidRDefault="009E2755">
      <w:r>
        <w:separator/>
      </w:r>
    </w:p>
  </w:endnote>
  <w:endnote w:type="continuationSeparator" w:id="0">
    <w:p w14:paraId="4BC1E111" w14:textId="77777777" w:rsidR="009E2755" w:rsidRDefault="009E2755">
      <w:r>
        <w:continuationSeparator/>
      </w:r>
    </w:p>
  </w:endnote>
  <w:endnote w:type="continuationNotice" w:id="1">
    <w:p w14:paraId="36AA1BEB" w14:textId="77777777" w:rsidR="009E2755" w:rsidRDefault="009E27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E32B" w14:textId="77777777" w:rsidR="00506AB0" w:rsidRDefault="00506AB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866AE" w14:textId="77777777" w:rsidR="009E2755" w:rsidRDefault="009E2755">
      <w:r>
        <w:separator/>
      </w:r>
    </w:p>
  </w:footnote>
  <w:footnote w:type="continuationSeparator" w:id="0">
    <w:p w14:paraId="7D2DCCFF" w14:textId="77777777" w:rsidR="009E2755" w:rsidRDefault="009E2755">
      <w:r>
        <w:continuationSeparator/>
      </w:r>
    </w:p>
  </w:footnote>
  <w:footnote w:type="continuationNotice" w:id="1">
    <w:p w14:paraId="64D842C8" w14:textId="77777777" w:rsidR="009E2755" w:rsidRDefault="009E27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FB2A" w14:textId="77777777" w:rsidR="00506AB0" w:rsidRDefault="00506AB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D58C1"/>
    <w:multiLevelType w:val="hybridMultilevel"/>
    <w:tmpl w:val="69E294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47E89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C747CC"/>
    <w:multiLevelType w:val="hybridMultilevel"/>
    <w:tmpl w:val="5E5A1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D786C"/>
    <w:multiLevelType w:val="hybridMultilevel"/>
    <w:tmpl w:val="51406BD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6E34CE"/>
    <w:multiLevelType w:val="hybridMultilevel"/>
    <w:tmpl w:val="5C3C0792"/>
    <w:lvl w:ilvl="0" w:tplc="3B9E711A">
      <w:start w:val="1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C7453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7F31CE"/>
    <w:multiLevelType w:val="hybridMultilevel"/>
    <w:tmpl w:val="BF00D3D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715DFE"/>
    <w:multiLevelType w:val="hybridMultilevel"/>
    <w:tmpl w:val="C6B0F4D2"/>
    <w:lvl w:ilvl="0" w:tplc="1818B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11599"/>
    <w:multiLevelType w:val="hybridMultilevel"/>
    <w:tmpl w:val="63DEA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655F4"/>
    <w:multiLevelType w:val="hybridMultilevel"/>
    <w:tmpl w:val="A11AFFA2"/>
    <w:lvl w:ilvl="0" w:tplc="F57633F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81B1B"/>
    <w:multiLevelType w:val="hybridMultilevel"/>
    <w:tmpl w:val="50C88C70"/>
    <w:lvl w:ilvl="0" w:tplc="F5C08D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C20B0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34A79"/>
    <w:multiLevelType w:val="hybridMultilevel"/>
    <w:tmpl w:val="90B8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486DC7"/>
    <w:multiLevelType w:val="hybridMultilevel"/>
    <w:tmpl w:val="6D04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324B1"/>
    <w:multiLevelType w:val="hybridMultilevel"/>
    <w:tmpl w:val="B68494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07B16B6"/>
    <w:multiLevelType w:val="hybridMultilevel"/>
    <w:tmpl w:val="4C62CD0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0A7D91"/>
    <w:multiLevelType w:val="hybridMultilevel"/>
    <w:tmpl w:val="55923F1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1150AA1"/>
    <w:multiLevelType w:val="hybridMultilevel"/>
    <w:tmpl w:val="05D88146"/>
    <w:lvl w:ilvl="0" w:tplc="54D6FC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E6F10"/>
    <w:multiLevelType w:val="hybridMultilevel"/>
    <w:tmpl w:val="EC0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8"/>
  </w:num>
  <w:num w:numId="4">
    <w:abstractNumId w:val="19"/>
  </w:num>
  <w:num w:numId="5">
    <w:abstractNumId w:val="15"/>
  </w:num>
  <w:num w:numId="6">
    <w:abstractNumId w:val="22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0"/>
  </w:num>
  <w:num w:numId="16">
    <w:abstractNumId w:val="32"/>
  </w:num>
  <w:num w:numId="17">
    <w:abstractNumId w:val="7"/>
  </w:num>
  <w:num w:numId="18">
    <w:abstractNumId w:val="10"/>
  </w:num>
  <w:num w:numId="19">
    <w:abstractNumId w:val="4"/>
  </w:num>
  <w:num w:numId="20">
    <w:abstractNumId w:val="40"/>
  </w:num>
  <w:num w:numId="21">
    <w:abstractNumId w:val="17"/>
  </w:num>
  <w:num w:numId="22">
    <w:abstractNumId w:val="37"/>
  </w:num>
  <w:num w:numId="23">
    <w:abstractNumId w:val="29"/>
  </w:num>
  <w:num w:numId="24">
    <w:abstractNumId w:val="6"/>
  </w:num>
  <w:num w:numId="25">
    <w:abstractNumId w:val="5"/>
  </w:num>
  <w:num w:numId="26">
    <w:abstractNumId w:val="12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25"/>
  </w:num>
  <w:num w:numId="32">
    <w:abstractNumId w:val="34"/>
  </w:num>
  <w:num w:numId="33">
    <w:abstractNumId w:val="28"/>
  </w:num>
  <w:num w:numId="34">
    <w:abstractNumId w:val="38"/>
  </w:num>
  <w:num w:numId="35">
    <w:abstractNumId w:val="26"/>
  </w:num>
  <w:num w:numId="36">
    <w:abstractNumId w:val="33"/>
  </w:num>
  <w:num w:numId="37">
    <w:abstractNumId w:val="18"/>
  </w:num>
  <w:num w:numId="38">
    <w:abstractNumId w:val="21"/>
  </w:num>
  <w:num w:numId="39">
    <w:abstractNumId w:val="24"/>
  </w:num>
  <w:num w:numId="40">
    <w:abstractNumId w:val="24"/>
  </w:num>
  <w:num w:numId="41">
    <w:abstractNumId w:val="31"/>
  </w:num>
  <w:num w:numId="42">
    <w:abstractNumId w:val="8"/>
  </w:num>
  <w:num w:numId="43">
    <w:abstractNumId w:val="23"/>
  </w:num>
  <w:num w:numId="44">
    <w:abstractNumId w:val="39"/>
  </w:num>
  <w:num w:numId="45">
    <w:abstractNumId w:val="9"/>
  </w:num>
  <w:num w:numId="46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2A37"/>
    <w:rsid w:val="000044A7"/>
    <w:rsid w:val="0000564C"/>
    <w:rsid w:val="00006446"/>
    <w:rsid w:val="00006896"/>
    <w:rsid w:val="00007CDC"/>
    <w:rsid w:val="00011546"/>
    <w:rsid w:val="00011B28"/>
    <w:rsid w:val="00015D15"/>
    <w:rsid w:val="00016E73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168"/>
    <w:rsid w:val="00054D0C"/>
    <w:rsid w:val="0005606A"/>
    <w:rsid w:val="00057117"/>
    <w:rsid w:val="000616E7"/>
    <w:rsid w:val="0006487E"/>
    <w:rsid w:val="00065E1A"/>
    <w:rsid w:val="00070E5F"/>
    <w:rsid w:val="00077E5F"/>
    <w:rsid w:val="0008036A"/>
    <w:rsid w:val="00081AE6"/>
    <w:rsid w:val="00083A35"/>
    <w:rsid w:val="000855EB"/>
    <w:rsid w:val="00085B52"/>
    <w:rsid w:val="00086209"/>
    <w:rsid w:val="000866F2"/>
    <w:rsid w:val="0009009F"/>
    <w:rsid w:val="00091557"/>
    <w:rsid w:val="000924C1"/>
    <w:rsid w:val="000924F0"/>
    <w:rsid w:val="00093474"/>
    <w:rsid w:val="0009510F"/>
    <w:rsid w:val="00095368"/>
    <w:rsid w:val="00095FB6"/>
    <w:rsid w:val="000A1698"/>
    <w:rsid w:val="000A1B7B"/>
    <w:rsid w:val="000A56F2"/>
    <w:rsid w:val="000B2719"/>
    <w:rsid w:val="000B3455"/>
    <w:rsid w:val="000B3A8F"/>
    <w:rsid w:val="000B3DC1"/>
    <w:rsid w:val="000B4AB9"/>
    <w:rsid w:val="000B5705"/>
    <w:rsid w:val="000B58C3"/>
    <w:rsid w:val="000B61E9"/>
    <w:rsid w:val="000C165A"/>
    <w:rsid w:val="000C2E19"/>
    <w:rsid w:val="000D0D07"/>
    <w:rsid w:val="000D4797"/>
    <w:rsid w:val="000D5EF9"/>
    <w:rsid w:val="000D65CF"/>
    <w:rsid w:val="000E0271"/>
    <w:rsid w:val="000E0527"/>
    <w:rsid w:val="000E1982"/>
    <w:rsid w:val="000E1E92"/>
    <w:rsid w:val="000E749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B25"/>
    <w:rsid w:val="00132FD0"/>
    <w:rsid w:val="001344C0"/>
    <w:rsid w:val="001346FA"/>
    <w:rsid w:val="00135252"/>
    <w:rsid w:val="001358EA"/>
    <w:rsid w:val="00137AB5"/>
    <w:rsid w:val="00137F0B"/>
    <w:rsid w:val="00146471"/>
    <w:rsid w:val="00147CAD"/>
    <w:rsid w:val="00151E23"/>
    <w:rsid w:val="001526E0"/>
    <w:rsid w:val="001551B5"/>
    <w:rsid w:val="001659C1"/>
    <w:rsid w:val="001662A9"/>
    <w:rsid w:val="00173A8E"/>
    <w:rsid w:val="0017502C"/>
    <w:rsid w:val="001800CB"/>
    <w:rsid w:val="0018143F"/>
    <w:rsid w:val="00181FF8"/>
    <w:rsid w:val="00190AC1"/>
    <w:rsid w:val="0019341A"/>
    <w:rsid w:val="00197DF9"/>
    <w:rsid w:val="001A1987"/>
    <w:rsid w:val="001A2564"/>
    <w:rsid w:val="001A6173"/>
    <w:rsid w:val="001A68C5"/>
    <w:rsid w:val="001A6CBA"/>
    <w:rsid w:val="001B0043"/>
    <w:rsid w:val="001B0D97"/>
    <w:rsid w:val="001B5A5D"/>
    <w:rsid w:val="001C1CE5"/>
    <w:rsid w:val="001C3D2A"/>
    <w:rsid w:val="001C4688"/>
    <w:rsid w:val="001D4208"/>
    <w:rsid w:val="001D51BA"/>
    <w:rsid w:val="001D53E7"/>
    <w:rsid w:val="001D6342"/>
    <w:rsid w:val="001D68F9"/>
    <w:rsid w:val="001D6D53"/>
    <w:rsid w:val="001E4F90"/>
    <w:rsid w:val="001E58E2"/>
    <w:rsid w:val="001E7AED"/>
    <w:rsid w:val="001F214F"/>
    <w:rsid w:val="001F3916"/>
    <w:rsid w:val="001F42DC"/>
    <w:rsid w:val="001F54C5"/>
    <w:rsid w:val="001F662C"/>
    <w:rsid w:val="001F7074"/>
    <w:rsid w:val="00200490"/>
    <w:rsid w:val="00200F58"/>
    <w:rsid w:val="00201F3A"/>
    <w:rsid w:val="00203F96"/>
    <w:rsid w:val="00204106"/>
    <w:rsid w:val="0020474A"/>
    <w:rsid w:val="002069B2"/>
    <w:rsid w:val="00207FA3"/>
    <w:rsid w:val="00214DA8"/>
    <w:rsid w:val="00215423"/>
    <w:rsid w:val="002158FA"/>
    <w:rsid w:val="00220600"/>
    <w:rsid w:val="002224DB"/>
    <w:rsid w:val="00222959"/>
    <w:rsid w:val="00223FCB"/>
    <w:rsid w:val="002252C3"/>
    <w:rsid w:val="00225C54"/>
    <w:rsid w:val="0022655C"/>
    <w:rsid w:val="002270D5"/>
    <w:rsid w:val="00230765"/>
    <w:rsid w:val="00230D18"/>
    <w:rsid w:val="002319E4"/>
    <w:rsid w:val="00234550"/>
    <w:rsid w:val="00235632"/>
    <w:rsid w:val="00235872"/>
    <w:rsid w:val="00241559"/>
    <w:rsid w:val="002435B3"/>
    <w:rsid w:val="002458EB"/>
    <w:rsid w:val="002500C8"/>
    <w:rsid w:val="002500D2"/>
    <w:rsid w:val="002528F1"/>
    <w:rsid w:val="00255EBC"/>
    <w:rsid w:val="00256B2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A50"/>
    <w:rsid w:val="00296227"/>
    <w:rsid w:val="00296F44"/>
    <w:rsid w:val="0029777D"/>
    <w:rsid w:val="002A055E"/>
    <w:rsid w:val="002A1D4E"/>
    <w:rsid w:val="002A1FD1"/>
    <w:rsid w:val="002A2869"/>
    <w:rsid w:val="002A3674"/>
    <w:rsid w:val="002B24D6"/>
    <w:rsid w:val="002B4D4C"/>
    <w:rsid w:val="002B7E27"/>
    <w:rsid w:val="002C2F7E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5F48"/>
    <w:rsid w:val="002F726E"/>
    <w:rsid w:val="00301CE6"/>
    <w:rsid w:val="0030256B"/>
    <w:rsid w:val="0030501F"/>
    <w:rsid w:val="00305B0E"/>
    <w:rsid w:val="00306951"/>
    <w:rsid w:val="00307BA1"/>
    <w:rsid w:val="00311702"/>
    <w:rsid w:val="00311E82"/>
    <w:rsid w:val="00313FD6"/>
    <w:rsid w:val="003143BD"/>
    <w:rsid w:val="00315363"/>
    <w:rsid w:val="003203ED"/>
    <w:rsid w:val="00322C9F"/>
    <w:rsid w:val="00324B9F"/>
    <w:rsid w:val="00324D23"/>
    <w:rsid w:val="003301B4"/>
    <w:rsid w:val="00331751"/>
    <w:rsid w:val="00334579"/>
    <w:rsid w:val="00335858"/>
    <w:rsid w:val="00336BDA"/>
    <w:rsid w:val="00342BD7"/>
    <w:rsid w:val="00346DB5"/>
    <w:rsid w:val="00346E8A"/>
    <w:rsid w:val="003477B1"/>
    <w:rsid w:val="00357380"/>
    <w:rsid w:val="003602D9"/>
    <w:rsid w:val="003604CE"/>
    <w:rsid w:val="00370B65"/>
    <w:rsid w:val="00370E47"/>
    <w:rsid w:val="003742AC"/>
    <w:rsid w:val="0037581E"/>
    <w:rsid w:val="00377CE1"/>
    <w:rsid w:val="003806C7"/>
    <w:rsid w:val="00385BF0"/>
    <w:rsid w:val="003939FF"/>
    <w:rsid w:val="00397D87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352"/>
    <w:rsid w:val="003C7806"/>
    <w:rsid w:val="003D109F"/>
    <w:rsid w:val="003D2478"/>
    <w:rsid w:val="003D3C45"/>
    <w:rsid w:val="003D5B1F"/>
    <w:rsid w:val="003E15FA"/>
    <w:rsid w:val="003E55E4"/>
    <w:rsid w:val="003E6020"/>
    <w:rsid w:val="003E74E3"/>
    <w:rsid w:val="003F05C7"/>
    <w:rsid w:val="003F2CD4"/>
    <w:rsid w:val="003F6BBE"/>
    <w:rsid w:val="004000E8"/>
    <w:rsid w:val="00402E2B"/>
    <w:rsid w:val="0040512B"/>
    <w:rsid w:val="00405CA5"/>
    <w:rsid w:val="00405F8E"/>
    <w:rsid w:val="00407CD3"/>
    <w:rsid w:val="00410134"/>
    <w:rsid w:val="00410B72"/>
    <w:rsid w:val="00410F18"/>
    <w:rsid w:val="0041263E"/>
    <w:rsid w:val="00413AAC"/>
    <w:rsid w:val="00413E92"/>
    <w:rsid w:val="00416B5F"/>
    <w:rsid w:val="00421105"/>
    <w:rsid w:val="00422AA4"/>
    <w:rsid w:val="004242F4"/>
    <w:rsid w:val="00426794"/>
    <w:rsid w:val="00426A1F"/>
    <w:rsid w:val="00427248"/>
    <w:rsid w:val="004329AD"/>
    <w:rsid w:val="00435227"/>
    <w:rsid w:val="00437447"/>
    <w:rsid w:val="00441A92"/>
    <w:rsid w:val="004431DC"/>
    <w:rsid w:val="00444F56"/>
    <w:rsid w:val="004456E7"/>
    <w:rsid w:val="00446488"/>
    <w:rsid w:val="004517AA"/>
    <w:rsid w:val="00452CAC"/>
    <w:rsid w:val="00454A49"/>
    <w:rsid w:val="00457565"/>
    <w:rsid w:val="00457B71"/>
    <w:rsid w:val="00462F26"/>
    <w:rsid w:val="004669E2"/>
    <w:rsid w:val="00470C31"/>
    <w:rsid w:val="00471DE0"/>
    <w:rsid w:val="004734D0"/>
    <w:rsid w:val="0047556B"/>
    <w:rsid w:val="00475BAA"/>
    <w:rsid w:val="00477768"/>
    <w:rsid w:val="00481245"/>
    <w:rsid w:val="00492BC5"/>
    <w:rsid w:val="00493423"/>
    <w:rsid w:val="004964F1"/>
    <w:rsid w:val="004A16BC"/>
    <w:rsid w:val="004A2B94"/>
    <w:rsid w:val="004A3089"/>
    <w:rsid w:val="004B5970"/>
    <w:rsid w:val="004B6F6A"/>
    <w:rsid w:val="004B7C0C"/>
    <w:rsid w:val="004C3898"/>
    <w:rsid w:val="004D362C"/>
    <w:rsid w:val="004D36B1"/>
    <w:rsid w:val="004D5867"/>
    <w:rsid w:val="004D7EBD"/>
    <w:rsid w:val="004E1BBD"/>
    <w:rsid w:val="004E2680"/>
    <w:rsid w:val="004E28F9"/>
    <w:rsid w:val="004E462E"/>
    <w:rsid w:val="004E56DC"/>
    <w:rsid w:val="004E62F8"/>
    <w:rsid w:val="004E6443"/>
    <w:rsid w:val="004E76F4"/>
    <w:rsid w:val="004F0B4E"/>
    <w:rsid w:val="004F0B6C"/>
    <w:rsid w:val="004F14A3"/>
    <w:rsid w:val="004F2078"/>
    <w:rsid w:val="004F4DA3"/>
    <w:rsid w:val="005038A4"/>
    <w:rsid w:val="00503D8E"/>
    <w:rsid w:val="0050554D"/>
    <w:rsid w:val="00506557"/>
    <w:rsid w:val="0050677A"/>
    <w:rsid w:val="00506AB0"/>
    <w:rsid w:val="00507059"/>
    <w:rsid w:val="005108D8"/>
    <w:rsid w:val="005116F9"/>
    <w:rsid w:val="00514366"/>
    <w:rsid w:val="005153A7"/>
    <w:rsid w:val="005219CF"/>
    <w:rsid w:val="00523B57"/>
    <w:rsid w:val="0053310C"/>
    <w:rsid w:val="005348A7"/>
    <w:rsid w:val="00534B59"/>
    <w:rsid w:val="00536759"/>
    <w:rsid w:val="00537C62"/>
    <w:rsid w:val="005467B6"/>
    <w:rsid w:val="00546970"/>
    <w:rsid w:val="005519DD"/>
    <w:rsid w:val="00552E58"/>
    <w:rsid w:val="00554E19"/>
    <w:rsid w:val="0056121F"/>
    <w:rsid w:val="005648DE"/>
    <w:rsid w:val="00572505"/>
    <w:rsid w:val="0057331D"/>
    <w:rsid w:val="00575A1B"/>
    <w:rsid w:val="00577BA5"/>
    <w:rsid w:val="00582809"/>
    <w:rsid w:val="00582BDD"/>
    <w:rsid w:val="0058798C"/>
    <w:rsid w:val="005900FA"/>
    <w:rsid w:val="005935A4"/>
    <w:rsid w:val="005948C2"/>
    <w:rsid w:val="00595C0B"/>
    <w:rsid w:val="00595DCA"/>
    <w:rsid w:val="0059779B"/>
    <w:rsid w:val="005A209A"/>
    <w:rsid w:val="005A5FD1"/>
    <w:rsid w:val="005A662D"/>
    <w:rsid w:val="005A7E18"/>
    <w:rsid w:val="005B1409"/>
    <w:rsid w:val="005B35D7"/>
    <w:rsid w:val="005B392A"/>
    <w:rsid w:val="005B3AA3"/>
    <w:rsid w:val="005B5204"/>
    <w:rsid w:val="005B5D48"/>
    <w:rsid w:val="005B6F83"/>
    <w:rsid w:val="005B777B"/>
    <w:rsid w:val="005C74FB"/>
    <w:rsid w:val="005D1602"/>
    <w:rsid w:val="005E385F"/>
    <w:rsid w:val="005E4E1C"/>
    <w:rsid w:val="005E5B81"/>
    <w:rsid w:val="005E7B14"/>
    <w:rsid w:val="005F2CB1"/>
    <w:rsid w:val="005F3025"/>
    <w:rsid w:val="005F37E3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034"/>
    <w:rsid w:val="006311B3"/>
    <w:rsid w:val="0063284C"/>
    <w:rsid w:val="006329A8"/>
    <w:rsid w:val="0063635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3F7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537"/>
    <w:rsid w:val="00674CC3"/>
    <w:rsid w:val="00675C72"/>
    <w:rsid w:val="006771F9"/>
    <w:rsid w:val="006776D7"/>
    <w:rsid w:val="00681003"/>
    <w:rsid w:val="006817C9"/>
    <w:rsid w:val="00683ECE"/>
    <w:rsid w:val="006876B5"/>
    <w:rsid w:val="00690A67"/>
    <w:rsid w:val="006934A7"/>
    <w:rsid w:val="00695FC2"/>
    <w:rsid w:val="00696949"/>
    <w:rsid w:val="00697052"/>
    <w:rsid w:val="00697E24"/>
    <w:rsid w:val="006A46FB"/>
    <w:rsid w:val="006A5687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365"/>
    <w:rsid w:val="006D585D"/>
    <w:rsid w:val="006D6F08"/>
    <w:rsid w:val="006E062C"/>
    <w:rsid w:val="006E1642"/>
    <w:rsid w:val="006E1C82"/>
    <w:rsid w:val="006E28B7"/>
    <w:rsid w:val="006E2A9B"/>
    <w:rsid w:val="006E3310"/>
    <w:rsid w:val="006E4CAB"/>
    <w:rsid w:val="006E4E39"/>
    <w:rsid w:val="006E565E"/>
    <w:rsid w:val="006E648A"/>
    <w:rsid w:val="006E673D"/>
    <w:rsid w:val="006E7D3B"/>
    <w:rsid w:val="006F1B70"/>
    <w:rsid w:val="006F341D"/>
    <w:rsid w:val="006F3CDE"/>
    <w:rsid w:val="006F47E4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B05"/>
    <w:rsid w:val="007148D3"/>
    <w:rsid w:val="00715B9A"/>
    <w:rsid w:val="007257D0"/>
    <w:rsid w:val="007265FD"/>
    <w:rsid w:val="00726EA6"/>
    <w:rsid w:val="0072713E"/>
    <w:rsid w:val="00727208"/>
    <w:rsid w:val="00727680"/>
    <w:rsid w:val="007348B1"/>
    <w:rsid w:val="00735AEE"/>
    <w:rsid w:val="007362A6"/>
    <w:rsid w:val="00736D7D"/>
    <w:rsid w:val="00740E58"/>
    <w:rsid w:val="00742638"/>
    <w:rsid w:val="007445A0"/>
    <w:rsid w:val="0074524B"/>
    <w:rsid w:val="00747D8B"/>
    <w:rsid w:val="00751228"/>
    <w:rsid w:val="007571E1"/>
    <w:rsid w:val="007604B2"/>
    <w:rsid w:val="00765281"/>
    <w:rsid w:val="00766583"/>
    <w:rsid w:val="00766BAD"/>
    <w:rsid w:val="007729A2"/>
    <w:rsid w:val="00774A0E"/>
    <w:rsid w:val="007755F2"/>
    <w:rsid w:val="00776971"/>
    <w:rsid w:val="00780A80"/>
    <w:rsid w:val="0078177E"/>
    <w:rsid w:val="0078304C"/>
    <w:rsid w:val="00783673"/>
    <w:rsid w:val="00785490"/>
    <w:rsid w:val="007925EA"/>
    <w:rsid w:val="00793AF5"/>
    <w:rsid w:val="00793CD8"/>
    <w:rsid w:val="00795C92"/>
    <w:rsid w:val="00796231"/>
    <w:rsid w:val="007A1CB3"/>
    <w:rsid w:val="007A306F"/>
    <w:rsid w:val="007A43A6"/>
    <w:rsid w:val="007A43DD"/>
    <w:rsid w:val="007A58A6"/>
    <w:rsid w:val="007B3D2D"/>
    <w:rsid w:val="007B50AE"/>
    <w:rsid w:val="007B51DF"/>
    <w:rsid w:val="007B6B77"/>
    <w:rsid w:val="007C05DD"/>
    <w:rsid w:val="007C09E3"/>
    <w:rsid w:val="007C3D18"/>
    <w:rsid w:val="007C60BF"/>
    <w:rsid w:val="007C6A07"/>
    <w:rsid w:val="007C75A1"/>
    <w:rsid w:val="007C77A5"/>
    <w:rsid w:val="007D04E5"/>
    <w:rsid w:val="007D251C"/>
    <w:rsid w:val="007D573B"/>
    <w:rsid w:val="007D5901"/>
    <w:rsid w:val="007D7526"/>
    <w:rsid w:val="007E02CC"/>
    <w:rsid w:val="007E4610"/>
    <w:rsid w:val="007E4715"/>
    <w:rsid w:val="007E505B"/>
    <w:rsid w:val="007E6D67"/>
    <w:rsid w:val="007E7091"/>
    <w:rsid w:val="007F3B63"/>
    <w:rsid w:val="00800CCB"/>
    <w:rsid w:val="00803570"/>
    <w:rsid w:val="00803FAE"/>
    <w:rsid w:val="0080605F"/>
    <w:rsid w:val="00807786"/>
    <w:rsid w:val="00807AD9"/>
    <w:rsid w:val="00811FCB"/>
    <w:rsid w:val="00814BCE"/>
    <w:rsid w:val="008158D6"/>
    <w:rsid w:val="008170EC"/>
    <w:rsid w:val="00817196"/>
    <w:rsid w:val="008235DB"/>
    <w:rsid w:val="00824AB4"/>
    <w:rsid w:val="00825C42"/>
    <w:rsid w:val="00825D25"/>
    <w:rsid w:val="00827D6F"/>
    <w:rsid w:val="008316B2"/>
    <w:rsid w:val="00831F4B"/>
    <w:rsid w:val="00833B7D"/>
    <w:rsid w:val="008363C9"/>
    <w:rsid w:val="008376AC"/>
    <w:rsid w:val="008444E8"/>
    <w:rsid w:val="00844E80"/>
    <w:rsid w:val="00846FE7"/>
    <w:rsid w:val="008561BD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C50"/>
    <w:rsid w:val="00877F18"/>
    <w:rsid w:val="00891E18"/>
    <w:rsid w:val="008941E3"/>
    <w:rsid w:val="00894A88"/>
    <w:rsid w:val="00895386"/>
    <w:rsid w:val="008A21FF"/>
    <w:rsid w:val="008A2CE2"/>
    <w:rsid w:val="008A30AC"/>
    <w:rsid w:val="008A44B8"/>
    <w:rsid w:val="008A4F04"/>
    <w:rsid w:val="008A51A8"/>
    <w:rsid w:val="008A54C7"/>
    <w:rsid w:val="008A77D8"/>
    <w:rsid w:val="008A7809"/>
    <w:rsid w:val="008B0483"/>
    <w:rsid w:val="008B120C"/>
    <w:rsid w:val="008B284D"/>
    <w:rsid w:val="008B51A0"/>
    <w:rsid w:val="008B592A"/>
    <w:rsid w:val="008B7B5C"/>
    <w:rsid w:val="008C0C99"/>
    <w:rsid w:val="008C0CAF"/>
    <w:rsid w:val="008C2017"/>
    <w:rsid w:val="008C4958"/>
    <w:rsid w:val="008C4BAA"/>
    <w:rsid w:val="008C6AE8"/>
    <w:rsid w:val="008C7333"/>
    <w:rsid w:val="008C7573"/>
    <w:rsid w:val="008D00A5"/>
    <w:rsid w:val="008D0D83"/>
    <w:rsid w:val="008D34F1"/>
    <w:rsid w:val="008D39D8"/>
    <w:rsid w:val="008D6B2B"/>
    <w:rsid w:val="008D6B49"/>
    <w:rsid w:val="008D6D1A"/>
    <w:rsid w:val="008E065E"/>
    <w:rsid w:val="008E0927"/>
    <w:rsid w:val="008E1909"/>
    <w:rsid w:val="008F007E"/>
    <w:rsid w:val="008F1DD0"/>
    <w:rsid w:val="008F1EAB"/>
    <w:rsid w:val="008F33DC"/>
    <w:rsid w:val="008F38A1"/>
    <w:rsid w:val="008F477F"/>
    <w:rsid w:val="008F4F94"/>
    <w:rsid w:val="008F57AC"/>
    <w:rsid w:val="008F7E0F"/>
    <w:rsid w:val="00902123"/>
    <w:rsid w:val="00902350"/>
    <w:rsid w:val="00902E95"/>
    <w:rsid w:val="0090336B"/>
    <w:rsid w:val="009053AA"/>
    <w:rsid w:val="00906939"/>
    <w:rsid w:val="0091046A"/>
    <w:rsid w:val="00910B7D"/>
    <w:rsid w:val="00911DFB"/>
    <w:rsid w:val="009139D9"/>
    <w:rsid w:val="00914AD8"/>
    <w:rsid w:val="00915156"/>
    <w:rsid w:val="00916079"/>
    <w:rsid w:val="00916232"/>
    <w:rsid w:val="009170E0"/>
    <w:rsid w:val="00917CE9"/>
    <w:rsid w:val="00920BF2"/>
    <w:rsid w:val="00922010"/>
    <w:rsid w:val="009226C7"/>
    <w:rsid w:val="0092376B"/>
    <w:rsid w:val="00925D71"/>
    <w:rsid w:val="00927C72"/>
    <w:rsid w:val="00931BD9"/>
    <w:rsid w:val="0093388A"/>
    <w:rsid w:val="009368F3"/>
    <w:rsid w:val="009405C7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71C"/>
    <w:rsid w:val="00990630"/>
    <w:rsid w:val="00991761"/>
    <w:rsid w:val="00994DCA"/>
    <w:rsid w:val="00995D85"/>
    <w:rsid w:val="009960EC"/>
    <w:rsid w:val="009970DD"/>
    <w:rsid w:val="009A0FBA"/>
    <w:rsid w:val="009A1601"/>
    <w:rsid w:val="009A3BB6"/>
    <w:rsid w:val="009A462D"/>
    <w:rsid w:val="009A5CBA"/>
    <w:rsid w:val="009A69CD"/>
    <w:rsid w:val="009B0D34"/>
    <w:rsid w:val="009B1F30"/>
    <w:rsid w:val="009B3AC2"/>
    <w:rsid w:val="009B4DF4"/>
    <w:rsid w:val="009B564E"/>
    <w:rsid w:val="009B590D"/>
    <w:rsid w:val="009B5FF5"/>
    <w:rsid w:val="009B719C"/>
    <w:rsid w:val="009B7E87"/>
    <w:rsid w:val="009C0169"/>
    <w:rsid w:val="009C403E"/>
    <w:rsid w:val="009D46C0"/>
    <w:rsid w:val="009D4FF0"/>
    <w:rsid w:val="009D703C"/>
    <w:rsid w:val="009D718F"/>
    <w:rsid w:val="009E068F"/>
    <w:rsid w:val="009E14E0"/>
    <w:rsid w:val="009E2755"/>
    <w:rsid w:val="009E35DB"/>
    <w:rsid w:val="009E47A3"/>
    <w:rsid w:val="009E566B"/>
    <w:rsid w:val="009E75CA"/>
    <w:rsid w:val="009F08F3"/>
    <w:rsid w:val="009F344F"/>
    <w:rsid w:val="009F4CF4"/>
    <w:rsid w:val="009F6DC3"/>
    <w:rsid w:val="009F725A"/>
    <w:rsid w:val="00A01C98"/>
    <w:rsid w:val="00A031D8"/>
    <w:rsid w:val="00A048A8"/>
    <w:rsid w:val="00A04F49"/>
    <w:rsid w:val="00A061DF"/>
    <w:rsid w:val="00A13E54"/>
    <w:rsid w:val="00A178A8"/>
    <w:rsid w:val="00A17F63"/>
    <w:rsid w:val="00A2193B"/>
    <w:rsid w:val="00A2351A"/>
    <w:rsid w:val="00A26041"/>
    <w:rsid w:val="00A264A9"/>
    <w:rsid w:val="00A26DCF"/>
    <w:rsid w:val="00A27785"/>
    <w:rsid w:val="00A30187"/>
    <w:rsid w:val="00A305A3"/>
    <w:rsid w:val="00A332F6"/>
    <w:rsid w:val="00A3448A"/>
    <w:rsid w:val="00A35440"/>
    <w:rsid w:val="00A36297"/>
    <w:rsid w:val="00A36491"/>
    <w:rsid w:val="00A37CBB"/>
    <w:rsid w:val="00A407E4"/>
    <w:rsid w:val="00A40D93"/>
    <w:rsid w:val="00A41C9D"/>
    <w:rsid w:val="00A41E2B"/>
    <w:rsid w:val="00A442F2"/>
    <w:rsid w:val="00A45360"/>
    <w:rsid w:val="00A45B74"/>
    <w:rsid w:val="00A52E1D"/>
    <w:rsid w:val="00A54E36"/>
    <w:rsid w:val="00A55966"/>
    <w:rsid w:val="00A61499"/>
    <w:rsid w:val="00A62A77"/>
    <w:rsid w:val="00A63483"/>
    <w:rsid w:val="00A657D7"/>
    <w:rsid w:val="00A660AC"/>
    <w:rsid w:val="00A67E6C"/>
    <w:rsid w:val="00A71B99"/>
    <w:rsid w:val="00A739D0"/>
    <w:rsid w:val="00A74EF9"/>
    <w:rsid w:val="00A761D4"/>
    <w:rsid w:val="00A77EC4"/>
    <w:rsid w:val="00A92879"/>
    <w:rsid w:val="00A92936"/>
    <w:rsid w:val="00A9442A"/>
    <w:rsid w:val="00AA016F"/>
    <w:rsid w:val="00AA1ED6"/>
    <w:rsid w:val="00AA1FB7"/>
    <w:rsid w:val="00AA3CE0"/>
    <w:rsid w:val="00AA51D6"/>
    <w:rsid w:val="00AB0BC8"/>
    <w:rsid w:val="00AB11CA"/>
    <w:rsid w:val="00AB14D9"/>
    <w:rsid w:val="00AB4AB8"/>
    <w:rsid w:val="00AB655E"/>
    <w:rsid w:val="00AC007F"/>
    <w:rsid w:val="00AC04B0"/>
    <w:rsid w:val="00AC2ECD"/>
    <w:rsid w:val="00AC3119"/>
    <w:rsid w:val="00AC49FB"/>
    <w:rsid w:val="00AC5A10"/>
    <w:rsid w:val="00AD0AA3"/>
    <w:rsid w:val="00AD3F94"/>
    <w:rsid w:val="00AD4A5A"/>
    <w:rsid w:val="00AE278E"/>
    <w:rsid w:val="00AE27AC"/>
    <w:rsid w:val="00AE40E0"/>
    <w:rsid w:val="00AE4DBA"/>
    <w:rsid w:val="00AE4F07"/>
    <w:rsid w:val="00AF1C5D"/>
    <w:rsid w:val="00AF42D7"/>
    <w:rsid w:val="00AF4D25"/>
    <w:rsid w:val="00AF7FE2"/>
    <w:rsid w:val="00B006FE"/>
    <w:rsid w:val="00B007A1"/>
    <w:rsid w:val="00B007CB"/>
    <w:rsid w:val="00B0095F"/>
    <w:rsid w:val="00B02AA9"/>
    <w:rsid w:val="00B02FA3"/>
    <w:rsid w:val="00B05084"/>
    <w:rsid w:val="00B10969"/>
    <w:rsid w:val="00B157F9"/>
    <w:rsid w:val="00B20256"/>
    <w:rsid w:val="00B20D09"/>
    <w:rsid w:val="00B2393E"/>
    <w:rsid w:val="00B2763F"/>
    <w:rsid w:val="00B27AAC"/>
    <w:rsid w:val="00B30929"/>
    <w:rsid w:val="00B31A44"/>
    <w:rsid w:val="00B372AA"/>
    <w:rsid w:val="00B40445"/>
    <w:rsid w:val="00B409E0"/>
    <w:rsid w:val="00B41888"/>
    <w:rsid w:val="00B45A52"/>
    <w:rsid w:val="00B46175"/>
    <w:rsid w:val="00B462F7"/>
    <w:rsid w:val="00B46FFC"/>
    <w:rsid w:val="00B548B7"/>
    <w:rsid w:val="00B664C7"/>
    <w:rsid w:val="00B720D6"/>
    <w:rsid w:val="00B72C5F"/>
    <w:rsid w:val="00B72D91"/>
    <w:rsid w:val="00B739F6"/>
    <w:rsid w:val="00B772D2"/>
    <w:rsid w:val="00B81A6C"/>
    <w:rsid w:val="00B82302"/>
    <w:rsid w:val="00B85DE5"/>
    <w:rsid w:val="00B90F73"/>
    <w:rsid w:val="00B93B59"/>
    <w:rsid w:val="00B9406A"/>
    <w:rsid w:val="00BA2280"/>
    <w:rsid w:val="00BA2A08"/>
    <w:rsid w:val="00BA56D2"/>
    <w:rsid w:val="00BA5FF6"/>
    <w:rsid w:val="00BA76E0"/>
    <w:rsid w:val="00BB22C2"/>
    <w:rsid w:val="00BB2A25"/>
    <w:rsid w:val="00BB478B"/>
    <w:rsid w:val="00BB51E9"/>
    <w:rsid w:val="00BC0FDC"/>
    <w:rsid w:val="00BC3053"/>
    <w:rsid w:val="00BC3EF1"/>
    <w:rsid w:val="00BC40E2"/>
    <w:rsid w:val="00BC4D2E"/>
    <w:rsid w:val="00BD48AC"/>
    <w:rsid w:val="00BD5F1A"/>
    <w:rsid w:val="00BE1234"/>
    <w:rsid w:val="00BE23AD"/>
    <w:rsid w:val="00BE2FA6"/>
    <w:rsid w:val="00BE333F"/>
    <w:rsid w:val="00BE54C8"/>
    <w:rsid w:val="00BE5FEE"/>
    <w:rsid w:val="00BE7406"/>
    <w:rsid w:val="00BE7603"/>
    <w:rsid w:val="00BF1E01"/>
    <w:rsid w:val="00BF3279"/>
    <w:rsid w:val="00BF74C7"/>
    <w:rsid w:val="00C00716"/>
    <w:rsid w:val="00C015F1"/>
    <w:rsid w:val="00C01F33"/>
    <w:rsid w:val="00C02CC6"/>
    <w:rsid w:val="00C040F7"/>
    <w:rsid w:val="00C044AB"/>
    <w:rsid w:val="00C05706"/>
    <w:rsid w:val="00C07377"/>
    <w:rsid w:val="00C10478"/>
    <w:rsid w:val="00C10CA1"/>
    <w:rsid w:val="00C12107"/>
    <w:rsid w:val="00C1286A"/>
    <w:rsid w:val="00C14D4B"/>
    <w:rsid w:val="00C154BB"/>
    <w:rsid w:val="00C214FC"/>
    <w:rsid w:val="00C279B5"/>
    <w:rsid w:val="00C27C45"/>
    <w:rsid w:val="00C356A0"/>
    <w:rsid w:val="00C3719D"/>
    <w:rsid w:val="00C37CB2"/>
    <w:rsid w:val="00C473A5"/>
    <w:rsid w:val="00C47DB7"/>
    <w:rsid w:val="00C5045B"/>
    <w:rsid w:val="00C54995"/>
    <w:rsid w:val="00C54D41"/>
    <w:rsid w:val="00C60783"/>
    <w:rsid w:val="00C63CEB"/>
    <w:rsid w:val="00C64672"/>
    <w:rsid w:val="00C660FF"/>
    <w:rsid w:val="00C70697"/>
    <w:rsid w:val="00C72093"/>
    <w:rsid w:val="00C72EF4"/>
    <w:rsid w:val="00C744FE"/>
    <w:rsid w:val="00C75055"/>
    <w:rsid w:val="00C75D2F"/>
    <w:rsid w:val="00C767BE"/>
    <w:rsid w:val="00C76E3C"/>
    <w:rsid w:val="00C81568"/>
    <w:rsid w:val="00C868E2"/>
    <w:rsid w:val="00C9027A"/>
    <w:rsid w:val="00C9068E"/>
    <w:rsid w:val="00C93814"/>
    <w:rsid w:val="00C93C4B"/>
    <w:rsid w:val="00C944AB"/>
    <w:rsid w:val="00C95B40"/>
    <w:rsid w:val="00CA1ED8"/>
    <w:rsid w:val="00CB1F63"/>
    <w:rsid w:val="00CB4A32"/>
    <w:rsid w:val="00CB7170"/>
    <w:rsid w:val="00CC040E"/>
    <w:rsid w:val="00CC06F8"/>
    <w:rsid w:val="00CC111F"/>
    <w:rsid w:val="00CC2011"/>
    <w:rsid w:val="00CC3EA0"/>
    <w:rsid w:val="00CC70FD"/>
    <w:rsid w:val="00CC7B45"/>
    <w:rsid w:val="00CD1188"/>
    <w:rsid w:val="00CD2ED1"/>
    <w:rsid w:val="00CD337B"/>
    <w:rsid w:val="00CD38C4"/>
    <w:rsid w:val="00CD5D2E"/>
    <w:rsid w:val="00CE0424"/>
    <w:rsid w:val="00CE34F8"/>
    <w:rsid w:val="00CE6C0C"/>
    <w:rsid w:val="00CE7561"/>
    <w:rsid w:val="00CE7F4D"/>
    <w:rsid w:val="00CF1354"/>
    <w:rsid w:val="00CF3233"/>
    <w:rsid w:val="00CF3B1F"/>
    <w:rsid w:val="00CF3BF6"/>
    <w:rsid w:val="00CF625B"/>
    <w:rsid w:val="00CF687E"/>
    <w:rsid w:val="00CF7762"/>
    <w:rsid w:val="00D0349B"/>
    <w:rsid w:val="00D056BE"/>
    <w:rsid w:val="00D10249"/>
    <w:rsid w:val="00D115C3"/>
    <w:rsid w:val="00D11897"/>
    <w:rsid w:val="00D13135"/>
    <w:rsid w:val="00D13E4E"/>
    <w:rsid w:val="00D159B3"/>
    <w:rsid w:val="00D239A7"/>
    <w:rsid w:val="00D23F47"/>
    <w:rsid w:val="00D36E71"/>
    <w:rsid w:val="00D37D87"/>
    <w:rsid w:val="00D40B33"/>
    <w:rsid w:val="00D4318F"/>
    <w:rsid w:val="00D438BF"/>
    <w:rsid w:val="00D440F8"/>
    <w:rsid w:val="00D535EF"/>
    <w:rsid w:val="00D546FF"/>
    <w:rsid w:val="00D55AD5"/>
    <w:rsid w:val="00D576CA"/>
    <w:rsid w:val="00D61AF5"/>
    <w:rsid w:val="00D65135"/>
    <w:rsid w:val="00D652B5"/>
    <w:rsid w:val="00D66155"/>
    <w:rsid w:val="00D708B0"/>
    <w:rsid w:val="00D775C5"/>
    <w:rsid w:val="00D77B1D"/>
    <w:rsid w:val="00D8021F"/>
    <w:rsid w:val="00D80383"/>
    <w:rsid w:val="00D823C6"/>
    <w:rsid w:val="00D8327F"/>
    <w:rsid w:val="00D84A59"/>
    <w:rsid w:val="00D8654D"/>
    <w:rsid w:val="00D86CA3"/>
    <w:rsid w:val="00D871CE"/>
    <w:rsid w:val="00D9196D"/>
    <w:rsid w:val="00D92982"/>
    <w:rsid w:val="00D92B52"/>
    <w:rsid w:val="00D94B21"/>
    <w:rsid w:val="00DA0356"/>
    <w:rsid w:val="00DA081F"/>
    <w:rsid w:val="00DA305E"/>
    <w:rsid w:val="00DA5417"/>
    <w:rsid w:val="00DA56E8"/>
    <w:rsid w:val="00DB04BC"/>
    <w:rsid w:val="00DB0A9F"/>
    <w:rsid w:val="00DB377D"/>
    <w:rsid w:val="00DB37B8"/>
    <w:rsid w:val="00DB473C"/>
    <w:rsid w:val="00DC2D36"/>
    <w:rsid w:val="00DC53EF"/>
    <w:rsid w:val="00DD2137"/>
    <w:rsid w:val="00DD2F28"/>
    <w:rsid w:val="00DD6F43"/>
    <w:rsid w:val="00DE4789"/>
    <w:rsid w:val="00DE5608"/>
    <w:rsid w:val="00DE58D0"/>
    <w:rsid w:val="00DE654F"/>
    <w:rsid w:val="00DF0B6E"/>
    <w:rsid w:val="00DF15E0"/>
    <w:rsid w:val="00DF37A0"/>
    <w:rsid w:val="00E01E9C"/>
    <w:rsid w:val="00E110E7"/>
    <w:rsid w:val="00E11B20"/>
    <w:rsid w:val="00E17FA2"/>
    <w:rsid w:val="00E214DC"/>
    <w:rsid w:val="00E22330"/>
    <w:rsid w:val="00E23B1B"/>
    <w:rsid w:val="00E30B5A"/>
    <w:rsid w:val="00E3123D"/>
    <w:rsid w:val="00E31461"/>
    <w:rsid w:val="00E31D43"/>
    <w:rsid w:val="00E32608"/>
    <w:rsid w:val="00E32656"/>
    <w:rsid w:val="00E3400A"/>
    <w:rsid w:val="00E34188"/>
    <w:rsid w:val="00E34B6E"/>
    <w:rsid w:val="00E35559"/>
    <w:rsid w:val="00E3723A"/>
    <w:rsid w:val="00E3772E"/>
    <w:rsid w:val="00E37860"/>
    <w:rsid w:val="00E37874"/>
    <w:rsid w:val="00E37903"/>
    <w:rsid w:val="00E37DAB"/>
    <w:rsid w:val="00E41E4A"/>
    <w:rsid w:val="00E446F1"/>
    <w:rsid w:val="00E46886"/>
    <w:rsid w:val="00E47AEF"/>
    <w:rsid w:val="00E52457"/>
    <w:rsid w:val="00E53431"/>
    <w:rsid w:val="00E53B75"/>
    <w:rsid w:val="00E54E3B"/>
    <w:rsid w:val="00E57565"/>
    <w:rsid w:val="00E63838"/>
    <w:rsid w:val="00E64434"/>
    <w:rsid w:val="00E65C41"/>
    <w:rsid w:val="00E67C51"/>
    <w:rsid w:val="00E72EFC"/>
    <w:rsid w:val="00E758EC"/>
    <w:rsid w:val="00E8234C"/>
    <w:rsid w:val="00E83AA9"/>
    <w:rsid w:val="00E83E58"/>
    <w:rsid w:val="00E85928"/>
    <w:rsid w:val="00E86C91"/>
    <w:rsid w:val="00E87822"/>
    <w:rsid w:val="00E90395"/>
    <w:rsid w:val="00E90E49"/>
    <w:rsid w:val="00E917F9"/>
    <w:rsid w:val="00E9291C"/>
    <w:rsid w:val="00E93FFE"/>
    <w:rsid w:val="00E94F8A"/>
    <w:rsid w:val="00EA0DC3"/>
    <w:rsid w:val="00EA47CD"/>
    <w:rsid w:val="00EA7A41"/>
    <w:rsid w:val="00EB077B"/>
    <w:rsid w:val="00EB21FE"/>
    <w:rsid w:val="00EB485F"/>
    <w:rsid w:val="00EB4EA2"/>
    <w:rsid w:val="00EC0050"/>
    <w:rsid w:val="00EC24D5"/>
    <w:rsid w:val="00EC27C6"/>
    <w:rsid w:val="00EC4207"/>
    <w:rsid w:val="00EC5653"/>
    <w:rsid w:val="00EC71CE"/>
    <w:rsid w:val="00ED1006"/>
    <w:rsid w:val="00ED462F"/>
    <w:rsid w:val="00EE0B98"/>
    <w:rsid w:val="00EE0F48"/>
    <w:rsid w:val="00EE37F8"/>
    <w:rsid w:val="00EF06B7"/>
    <w:rsid w:val="00EF18FE"/>
    <w:rsid w:val="00EF5787"/>
    <w:rsid w:val="00EF5FAE"/>
    <w:rsid w:val="00EF60D0"/>
    <w:rsid w:val="00F0528D"/>
    <w:rsid w:val="00F06C67"/>
    <w:rsid w:val="00F06DFD"/>
    <w:rsid w:val="00F071D1"/>
    <w:rsid w:val="00F07533"/>
    <w:rsid w:val="00F10629"/>
    <w:rsid w:val="00F10CD6"/>
    <w:rsid w:val="00F129E0"/>
    <w:rsid w:val="00F12B1D"/>
    <w:rsid w:val="00F15FA5"/>
    <w:rsid w:val="00F17E45"/>
    <w:rsid w:val="00F20324"/>
    <w:rsid w:val="00F209B7"/>
    <w:rsid w:val="00F2350F"/>
    <w:rsid w:val="00F2376F"/>
    <w:rsid w:val="00F243D8"/>
    <w:rsid w:val="00F24555"/>
    <w:rsid w:val="00F25D0F"/>
    <w:rsid w:val="00F30828"/>
    <w:rsid w:val="00F313D6"/>
    <w:rsid w:val="00F33BC9"/>
    <w:rsid w:val="00F40F0C"/>
    <w:rsid w:val="00F42CA9"/>
    <w:rsid w:val="00F45A03"/>
    <w:rsid w:val="00F4766C"/>
    <w:rsid w:val="00F47804"/>
    <w:rsid w:val="00F5060E"/>
    <w:rsid w:val="00F507D1"/>
    <w:rsid w:val="00F519CE"/>
    <w:rsid w:val="00F51ADA"/>
    <w:rsid w:val="00F60203"/>
    <w:rsid w:val="00F6076B"/>
    <w:rsid w:val="00F607C5"/>
    <w:rsid w:val="00F60DEA"/>
    <w:rsid w:val="00F6302A"/>
    <w:rsid w:val="00F63725"/>
    <w:rsid w:val="00F63950"/>
    <w:rsid w:val="00F64C2B"/>
    <w:rsid w:val="00F651BE"/>
    <w:rsid w:val="00F664FE"/>
    <w:rsid w:val="00F67F53"/>
    <w:rsid w:val="00F703BE"/>
    <w:rsid w:val="00F71F69"/>
    <w:rsid w:val="00F72B72"/>
    <w:rsid w:val="00F74BB9"/>
    <w:rsid w:val="00F75582"/>
    <w:rsid w:val="00F76634"/>
    <w:rsid w:val="00F76EFA"/>
    <w:rsid w:val="00F804BE"/>
    <w:rsid w:val="00F817CE"/>
    <w:rsid w:val="00F8456C"/>
    <w:rsid w:val="00F859D8"/>
    <w:rsid w:val="00F85E18"/>
    <w:rsid w:val="00F868F5"/>
    <w:rsid w:val="00F9056A"/>
    <w:rsid w:val="00F90F8D"/>
    <w:rsid w:val="00F92782"/>
    <w:rsid w:val="00F93AA9"/>
    <w:rsid w:val="00F96985"/>
    <w:rsid w:val="00F97838"/>
    <w:rsid w:val="00FA2AFC"/>
    <w:rsid w:val="00FA2BB3"/>
    <w:rsid w:val="00FA5202"/>
    <w:rsid w:val="00FA583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C58"/>
    <w:rsid w:val="00FE2365"/>
    <w:rsid w:val="00FE37D7"/>
    <w:rsid w:val="00FE4233"/>
    <w:rsid w:val="00FE4C7B"/>
    <w:rsid w:val="00FE7336"/>
    <w:rsid w:val="00FE787C"/>
    <w:rsid w:val="00FF45A5"/>
    <w:rsid w:val="00FF580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5C5F97"/>
  <w15:chartTrackingRefBased/>
  <w15:docId w15:val="{A7A4E092-2345-4707-BB4A-F3897130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67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5467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467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67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67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67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67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67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67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67B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467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67B6"/>
  </w:style>
  <w:style w:type="paragraph" w:styleId="TOC8">
    <w:name w:val="toc 8"/>
    <w:basedOn w:val="TOC1"/>
    <w:uiPriority w:val="39"/>
    <w:rsid w:val="005467B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67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5467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467B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5467B6"/>
    <w:pPr>
      <w:ind w:left="1701" w:hanging="1701"/>
    </w:pPr>
  </w:style>
  <w:style w:type="paragraph" w:styleId="TOC4">
    <w:name w:val="toc 4"/>
    <w:basedOn w:val="TOC3"/>
    <w:uiPriority w:val="39"/>
    <w:rsid w:val="005467B6"/>
    <w:pPr>
      <w:ind w:left="1418" w:hanging="1418"/>
    </w:pPr>
  </w:style>
  <w:style w:type="paragraph" w:styleId="TOC3">
    <w:name w:val="toc 3"/>
    <w:basedOn w:val="TOC2"/>
    <w:uiPriority w:val="39"/>
    <w:rsid w:val="005467B6"/>
    <w:pPr>
      <w:ind w:left="1134" w:hanging="1134"/>
    </w:pPr>
  </w:style>
  <w:style w:type="paragraph" w:styleId="TOC2">
    <w:name w:val="toc 2"/>
    <w:basedOn w:val="TOC1"/>
    <w:uiPriority w:val="39"/>
    <w:rsid w:val="005467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467B6"/>
    <w:pPr>
      <w:ind w:left="284"/>
    </w:pPr>
  </w:style>
  <w:style w:type="paragraph" w:styleId="Index1">
    <w:name w:val="index 1"/>
    <w:basedOn w:val="Normal"/>
    <w:rsid w:val="005467B6"/>
    <w:pPr>
      <w:keepLines/>
      <w:spacing w:after="0"/>
    </w:pPr>
  </w:style>
  <w:style w:type="paragraph" w:styleId="DocumentMap">
    <w:name w:val="Document Map"/>
    <w:basedOn w:val="Normal"/>
    <w:link w:val="DocumentMapChar"/>
    <w:rsid w:val="005467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467B6"/>
    <w:pPr>
      <w:numPr>
        <w:numId w:val="22"/>
      </w:numPr>
    </w:pPr>
  </w:style>
  <w:style w:type="paragraph" w:styleId="ListNumber">
    <w:name w:val="List Number"/>
    <w:basedOn w:val="List"/>
    <w:rsid w:val="005467B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5467B6"/>
    <w:pPr>
      <w:ind w:left="568" w:hanging="284"/>
    </w:pPr>
  </w:style>
  <w:style w:type="paragraph" w:styleId="Header">
    <w:name w:val="header"/>
    <w:link w:val="HeaderChar"/>
    <w:rsid w:val="005467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5467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467B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5467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5467B6"/>
    <w:pPr>
      <w:ind w:left="1418" w:hanging="1418"/>
    </w:pPr>
  </w:style>
  <w:style w:type="paragraph" w:styleId="TOC6">
    <w:name w:val="toc 6"/>
    <w:basedOn w:val="TOC5"/>
    <w:next w:val="Normal"/>
    <w:uiPriority w:val="39"/>
    <w:rsid w:val="005467B6"/>
    <w:pPr>
      <w:ind w:left="1985" w:hanging="1985"/>
    </w:pPr>
  </w:style>
  <w:style w:type="paragraph" w:styleId="TOC7">
    <w:name w:val="toc 7"/>
    <w:basedOn w:val="TOC6"/>
    <w:next w:val="Normal"/>
    <w:uiPriority w:val="39"/>
    <w:rsid w:val="005467B6"/>
    <w:pPr>
      <w:ind w:left="2268" w:hanging="2268"/>
    </w:pPr>
  </w:style>
  <w:style w:type="paragraph" w:styleId="ListBullet2">
    <w:name w:val="List Bullet 2"/>
    <w:basedOn w:val="ListBullet"/>
    <w:rsid w:val="005467B6"/>
    <w:pPr>
      <w:numPr>
        <w:numId w:val="17"/>
      </w:numPr>
    </w:pPr>
  </w:style>
  <w:style w:type="paragraph" w:styleId="ListBullet">
    <w:name w:val="List Bullet"/>
    <w:basedOn w:val="List"/>
    <w:rsid w:val="005467B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5467B6"/>
    <w:pPr>
      <w:numPr>
        <w:numId w:val="18"/>
      </w:numPr>
    </w:pPr>
  </w:style>
  <w:style w:type="paragraph" w:customStyle="1" w:styleId="EQ">
    <w:name w:val="EQ"/>
    <w:basedOn w:val="Normal"/>
    <w:next w:val="Normal"/>
    <w:rsid w:val="005467B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5467B6"/>
    <w:pPr>
      <w:ind w:left="851"/>
    </w:pPr>
    <w:rPr>
      <w:lang w:eastAsia="ja-JP"/>
    </w:rPr>
  </w:style>
  <w:style w:type="paragraph" w:styleId="List3">
    <w:name w:val="List 3"/>
    <w:basedOn w:val="List2"/>
    <w:rsid w:val="005467B6"/>
    <w:pPr>
      <w:ind w:left="1135"/>
    </w:pPr>
  </w:style>
  <w:style w:type="paragraph" w:styleId="List4">
    <w:name w:val="List 4"/>
    <w:basedOn w:val="List3"/>
    <w:rsid w:val="005467B6"/>
    <w:pPr>
      <w:ind w:left="1418"/>
    </w:pPr>
  </w:style>
  <w:style w:type="paragraph" w:styleId="List5">
    <w:name w:val="List 5"/>
    <w:basedOn w:val="List4"/>
    <w:rsid w:val="005467B6"/>
    <w:pPr>
      <w:ind w:left="1702"/>
    </w:pPr>
  </w:style>
  <w:style w:type="paragraph" w:customStyle="1" w:styleId="EditorsNote">
    <w:name w:val="Editor's Note"/>
    <w:basedOn w:val="NO"/>
    <w:link w:val="EditorsNoteChar"/>
    <w:rsid w:val="005467B6"/>
    <w:rPr>
      <w:color w:val="FF0000"/>
      <w:lang w:val="x-none" w:eastAsia="x-none"/>
    </w:rPr>
  </w:style>
  <w:style w:type="paragraph" w:styleId="ListBullet4">
    <w:name w:val="List Bullet 4"/>
    <w:basedOn w:val="ListBullet3"/>
    <w:rsid w:val="005467B6"/>
    <w:pPr>
      <w:numPr>
        <w:numId w:val="19"/>
      </w:numPr>
    </w:pPr>
  </w:style>
  <w:style w:type="paragraph" w:styleId="ListBullet5">
    <w:name w:val="List Bullet 5"/>
    <w:basedOn w:val="ListBullet4"/>
    <w:rsid w:val="005467B6"/>
    <w:pPr>
      <w:numPr>
        <w:numId w:val="20"/>
      </w:numPr>
    </w:pPr>
  </w:style>
  <w:style w:type="paragraph" w:styleId="Footer">
    <w:name w:val="footer"/>
    <w:basedOn w:val="Header"/>
    <w:link w:val="FooterChar"/>
    <w:rsid w:val="005467B6"/>
    <w:pPr>
      <w:jc w:val="center"/>
    </w:pPr>
    <w:rPr>
      <w:i/>
    </w:rPr>
  </w:style>
  <w:style w:type="paragraph" w:customStyle="1" w:styleId="Reference">
    <w:name w:val="Reference"/>
    <w:basedOn w:val="BodyText"/>
    <w:rsid w:val="005467B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5467B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5467B6"/>
  </w:style>
  <w:style w:type="paragraph" w:styleId="BodyText">
    <w:name w:val="Body Text"/>
    <w:basedOn w:val="Normal"/>
    <w:link w:val="BodyTextChar"/>
    <w:rsid w:val="005467B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5467B6"/>
    <w:rPr>
      <w:color w:val="0000FF"/>
      <w:u w:val="single"/>
    </w:rPr>
  </w:style>
  <w:style w:type="character" w:styleId="FollowedHyperlink">
    <w:name w:val="FollowedHyperlink"/>
    <w:unhideWhenUsed/>
    <w:rsid w:val="005467B6"/>
    <w:rPr>
      <w:color w:val="800080"/>
      <w:u w:val="single"/>
    </w:rPr>
  </w:style>
  <w:style w:type="character" w:styleId="CommentReference">
    <w:name w:val="annotation reference"/>
    <w:uiPriority w:val="99"/>
    <w:qFormat/>
    <w:rsid w:val="005467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467B6"/>
  </w:style>
  <w:style w:type="paragraph" w:styleId="CommentSubject">
    <w:name w:val="annotation subject"/>
    <w:basedOn w:val="CommentText"/>
    <w:next w:val="CommentText"/>
    <w:link w:val="CommentSubjectChar"/>
    <w:rsid w:val="005467B6"/>
    <w:rPr>
      <w:b/>
      <w:bCs/>
    </w:rPr>
  </w:style>
  <w:style w:type="character" w:customStyle="1" w:styleId="Heading1Char">
    <w:name w:val="Heading 1 Char"/>
    <w:link w:val="Heading1"/>
    <w:rsid w:val="005467B6"/>
    <w:rPr>
      <w:rFonts w:ascii="Arial" w:eastAsia="Times New Roman" w:hAnsi="Arial"/>
      <w:sz w:val="36"/>
      <w:lang w:eastAsia="ja-JP"/>
    </w:rPr>
  </w:style>
  <w:style w:type="paragraph" w:customStyle="1" w:styleId="B1">
    <w:name w:val="B1"/>
    <w:basedOn w:val="List"/>
    <w:link w:val="B1Char1"/>
    <w:rsid w:val="005467B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5467B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5467B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5467B6"/>
    <w:rPr>
      <w:rFonts w:ascii="Times New Roman" w:hAnsi="Times New Roman"/>
    </w:rPr>
  </w:style>
  <w:style w:type="paragraph" w:customStyle="1" w:styleId="Proposal">
    <w:name w:val="Proposal"/>
    <w:basedOn w:val="BodyText"/>
    <w:rsid w:val="005467B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467B6"/>
    <w:rPr>
      <w:rFonts w:ascii="Arial" w:eastAsia="Times New Roman" w:hAnsi="Arial"/>
      <w:lang w:eastAsia="zh-CN"/>
    </w:rPr>
  </w:style>
  <w:style w:type="paragraph" w:customStyle="1" w:styleId="B5">
    <w:name w:val="B5"/>
    <w:basedOn w:val="List5"/>
    <w:link w:val="B5Char"/>
    <w:rsid w:val="005467B6"/>
    <w:rPr>
      <w:rFonts w:ascii="Times New Roman" w:hAnsi="Times New Roman"/>
    </w:rPr>
  </w:style>
  <w:style w:type="paragraph" w:customStyle="1" w:styleId="EX">
    <w:name w:val="EX"/>
    <w:basedOn w:val="Normal"/>
    <w:rsid w:val="005467B6"/>
    <w:pPr>
      <w:keepLines/>
      <w:ind w:left="1702" w:hanging="1418"/>
    </w:pPr>
  </w:style>
  <w:style w:type="paragraph" w:customStyle="1" w:styleId="EW">
    <w:name w:val="EW"/>
    <w:basedOn w:val="EX"/>
    <w:rsid w:val="005467B6"/>
    <w:pPr>
      <w:spacing w:after="0"/>
    </w:pPr>
  </w:style>
  <w:style w:type="paragraph" w:customStyle="1" w:styleId="TAL">
    <w:name w:val="TAL"/>
    <w:basedOn w:val="Normal"/>
    <w:link w:val="TALCar"/>
    <w:rsid w:val="005467B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5467B6"/>
    <w:pPr>
      <w:jc w:val="center"/>
    </w:pPr>
  </w:style>
  <w:style w:type="paragraph" w:customStyle="1" w:styleId="TAH">
    <w:name w:val="TAH"/>
    <w:basedOn w:val="TAC"/>
    <w:link w:val="TAHCar"/>
    <w:rsid w:val="005467B6"/>
    <w:rPr>
      <w:b/>
    </w:rPr>
  </w:style>
  <w:style w:type="paragraph" w:customStyle="1" w:styleId="TAN">
    <w:name w:val="TAN"/>
    <w:basedOn w:val="TAL"/>
    <w:rsid w:val="005467B6"/>
    <w:pPr>
      <w:ind w:left="851" w:hanging="851"/>
    </w:pPr>
  </w:style>
  <w:style w:type="paragraph" w:customStyle="1" w:styleId="TAR">
    <w:name w:val="TAR"/>
    <w:basedOn w:val="TAL"/>
    <w:rsid w:val="005467B6"/>
    <w:pPr>
      <w:jc w:val="right"/>
    </w:pPr>
  </w:style>
  <w:style w:type="paragraph" w:customStyle="1" w:styleId="TH">
    <w:name w:val="TH"/>
    <w:basedOn w:val="Normal"/>
    <w:link w:val="THChar"/>
    <w:rsid w:val="005467B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5467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467B6"/>
    <w:pPr>
      <w:outlineLvl w:val="9"/>
    </w:pPr>
  </w:style>
  <w:style w:type="paragraph" w:customStyle="1" w:styleId="ZA">
    <w:name w:val="ZA"/>
    <w:rsid w:val="005467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467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467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5467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5467B6"/>
  </w:style>
  <w:style w:type="paragraph" w:customStyle="1" w:styleId="ZH">
    <w:name w:val="ZH"/>
    <w:rsid w:val="005467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5467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5467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467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467B6"/>
    <w:pPr>
      <w:framePr w:wrap="notBeside" w:y="16161"/>
    </w:pPr>
  </w:style>
  <w:style w:type="paragraph" w:customStyle="1" w:styleId="FP">
    <w:name w:val="FP"/>
    <w:basedOn w:val="Normal"/>
    <w:rsid w:val="005467B6"/>
    <w:pPr>
      <w:spacing w:after="0"/>
    </w:pPr>
  </w:style>
  <w:style w:type="paragraph" w:customStyle="1" w:styleId="Observation">
    <w:name w:val="Observation"/>
    <w:basedOn w:val="Proposal"/>
    <w:qFormat/>
    <w:rsid w:val="005467B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5467B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5467B6"/>
    <w:rPr>
      <w:rFonts w:ascii="Times New Roman" w:eastAsia="Times New Roman" w:hAnsi="Times New Roman"/>
      <w:lang w:eastAsia="zh-CN"/>
    </w:rPr>
  </w:style>
  <w:style w:type="character" w:customStyle="1" w:styleId="B2Char">
    <w:name w:val="B2 Char"/>
    <w:link w:val="B2"/>
    <w:qFormat/>
    <w:rsid w:val="005467B6"/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5467B6"/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rsid w:val="005467B6"/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5467B6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rsid w:val="005467B6"/>
    <w:pPr>
      <w:ind w:left="1985"/>
    </w:pPr>
  </w:style>
  <w:style w:type="character" w:customStyle="1" w:styleId="B6Char">
    <w:name w:val="B6 Char"/>
    <w:link w:val="B6"/>
    <w:rsid w:val="005467B6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5467B6"/>
    <w:pPr>
      <w:ind w:left="2269"/>
    </w:pPr>
  </w:style>
  <w:style w:type="character" w:customStyle="1" w:styleId="B7Char">
    <w:name w:val="B7 Char"/>
    <w:basedOn w:val="B6Char"/>
    <w:link w:val="B7"/>
    <w:rsid w:val="005467B6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5467B6"/>
    <w:pPr>
      <w:ind w:left="2552"/>
    </w:pPr>
  </w:style>
  <w:style w:type="character" w:customStyle="1" w:styleId="BalloonTextChar">
    <w:name w:val="Balloon Text Char"/>
    <w:link w:val="BalloonText"/>
    <w:rsid w:val="005467B6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5467B6"/>
    <w:rPr>
      <w:rFonts w:ascii="Times New Roman" w:eastAsia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5467B6"/>
    <w:rPr>
      <w:rFonts w:ascii="Times New Roman" w:eastAsia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5467B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5467B6"/>
    <w:rPr>
      <w:rFonts w:ascii="Arial" w:eastAsia="Times New Roman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5467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5467B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5467B6"/>
    <w:rPr>
      <w:rFonts w:ascii="Tahoma" w:eastAsia="Times New Roman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5467B6"/>
    <w:pPr>
      <w:keepLines/>
      <w:ind w:left="1135" w:hanging="851"/>
    </w:pPr>
  </w:style>
  <w:style w:type="character" w:customStyle="1" w:styleId="NOChar">
    <w:name w:val="NO Char"/>
    <w:link w:val="NO"/>
    <w:qFormat/>
    <w:rsid w:val="005467B6"/>
    <w:rPr>
      <w:rFonts w:ascii="Times New Roman" w:eastAsia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5467B6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5467B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5467B6"/>
    <w:rPr>
      <w:i/>
      <w:iCs/>
    </w:rPr>
  </w:style>
  <w:style w:type="paragraph" w:customStyle="1" w:styleId="FigureTitle">
    <w:name w:val="Figure_Title"/>
    <w:basedOn w:val="Normal"/>
    <w:next w:val="Normal"/>
    <w:rsid w:val="005467B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5467B6"/>
    <w:rPr>
      <w:rFonts w:ascii="Arial" w:eastAsia="Times New Roman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467B6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5467B6"/>
    <w:rPr>
      <w:rFonts w:ascii="Times New Roman" w:eastAsia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5467B6"/>
    <w:rPr>
      <w:i/>
      <w:color w:val="0000FF"/>
    </w:rPr>
  </w:style>
  <w:style w:type="character" w:customStyle="1" w:styleId="Heading2Char">
    <w:name w:val="Heading 2 Char"/>
    <w:link w:val="Heading2"/>
    <w:rsid w:val="005467B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5467B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5467B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5467B6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rsid w:val="005467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467B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5467B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5467B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5467B6"/>
    <w:rPr>
      <w:rFonts w:ascii="Arial" w:eastAsia="Times New Roman" w:hAnsi="Arial"/>
      <w:sz w:val="36"/>
      <w:lang w:eastAsia="ja-JP"/>
    </w:rPr>
  </w:style>
  <w:style w:type="character" w:styleId="HTMLCode">
    <w:name w:val="HTML Code"/>
    <w:uiPriority w:val="99"/>
    <w:unhideWhenUsed/>
    <w:rsid w:val="005467B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5467B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5467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5467B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5467B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5467B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5467B6"/>
    <w:pPr>
      <w:spacing w:after="0"/>
    </w:pPr>
  </w:style>
  <w:style w:type="paragraph" w:customStyle="1" w:styleId="PL">
    <w:name w:val="PL"/>
    <w:link w:val="PLChar"/>
    <w:qFormat/>
    <w:rsid w:val="005467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5467B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5467B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5467B6"/>
    <w:rPr>
      <w:rFonts w:ascii="Courier New" w:eastAsia="Times New Roman" w:hAnsi="Courier New"/>
      <w:lang w:val="nb-NO" w:eastAsia="ja-JP"/>
    </w:rPr>
  </w:style>
  <w:style w:type="character" w:styleId="Strong">
    <w:name w:val="Strong"/>
    <w:uiPriority w:val="22"/>
    <w:qFormat/>
    <w:rsid w:val="005467B6"/>
    <w:rPr>
      <w:b/>
      <w:bCs/>
    </w:rPr>
  </w:style>
  <w:style w:type="table" w:styleId="TableGrid">
    <w:name w:val="Table Grid"/>
    <w:basedOn w:val="TableNormal"/>
    <w:uiPriority w:val="39"/>
    <w:rsid w:val="005467B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5467B6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5467B6"/>
    <w:rPr>
      <w:rFonts w:ascii="Arial" w:eastAsia="Times New Roman" w:hAnsi="Arial"/>
      <w:b/>
      <w:sz w:val="18"/>
      <w:lang w:val="x-none" w:eastAsia="x-none"/>
    </w:rPr>
  </w:style>
  <w:style w:type="character" w:customStyle="1" w:styleId="THChar">
    <w:name w:val="TH Char"/>
    <w:link w:val="TH"/>
    <w:rsid w:val="005467B6"/>
    <w:rPr>
      <w:rFonts w:ascii="Arial" w:eastAsia="Times New Roman" w:hAnsi="Arial"/>
      <w:b/>
      <w:lang w:val="x-none" w:eastAsia="x-none"/>
    </w:rPr>
  </w:style>
  <w:style w:type="paragraph" w:customStyle="1" w:styleId="TAJ">
    <w:name w:val="TAJ"/>
    <w:basedOn w:val="TH"/>
    <w:rsid w:val="005467B6"/>
  </w:style>
  <w:style w:type="paragraph" w:customStyle="1" w:styleId="TALCharChar">
    <w:name w:val="TAL Char Char"/>
    <w:basedOn w:val="Normal"/>
    <w:link w:val="TALCharCharChar"/>
    <w:rsid w:val="005467B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5467B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5467B6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5467B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5467B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5467B6"/>
    <w:pPr>
      <w:numPr>
        <w:numId w:val="10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eastAsia="Times New Roman" w:hAnsi="Arial"/>
      <w:sz w:val="18"/>
      <w:lang w:val="x-none" w:eastAsia="x-none"/>
    </w:rPr>
  </w:style>
  <w:style w:type="paragraph" w:customStyle="1" w:styleId="Bodyc">
    <w:name w:val="Body c"/>
    <w:basedOn w:val="Normal"/>
    <w:qFormat/>
    <w:rsid w:val="00A01C98"/>
    <w:rPr>
      <w:lang w:val="en-US"/>
    </w:rPr>
  </w:style>
  <w:style w:type="paragraph" w:styleId="NormalWeb">
    <w:name w:val="Normal (Web)"/>
    <w:basedOn w:val="Normal"/>
    <w:uiPriority w:val="99"/>
    <w:unhideWhenUsed/>
    <w:rsid w:val="00A364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0695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5NUHHDQN7SK2-1476151046-47349</_dlc_DocId>
    <_dlc_DocIdUrl xmlns="f166a696-7b5b-4ccd-9f0c-ffde0cceec81">
      <Url>https://ericsson.sharepoint.com/sites/star/_layouts/15/DocIdRedir.aspx?ID=5NUHHDQN7SK2-1476151046-47349</Url>
      <Description>5NUHHDQN7SK2-1476151046-47349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F03B9-D683-4573-8435-98455C0D6B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B75CCC-54DF-42A7-B6FC-3B76807652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BCB483-21D0-44E3-B766-BD8A99AC322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7284998-ADB5-4B3D-9113-03DCEF7E0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F40F0EE-A312-4448-AB65-5B01C5C1B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</TotalTime>
  <Pages>4</Pages>
  <Words>1712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10881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Jose Luis Pradas</cp:lastModifiedBy>
  <cp:revision>3</cp:revision>
  <cp:lastPrinted>2008-01-31T07:09:00Z</cp:lastPrinted>
  <dcterms:created xsi:type="dcterms:W3CDTF">2019-05-02T13:59:00Z</dcterms:created>
  <dcterms:modified xsi:type="dcterms:W3CDTF">2019-05-02T13:59:00Z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aad57c03-5872-4ce1-aff0-cd6b7490de58</vt:lpwstr>
  </property>
  <property fmtid="{D5CDD505-2E9C-101B-9397-08002B2CF9AE}" pid="14" name="AuthorIds_UIVersion_8704">
    <vt:lpwstr>307</vt:lpwstr>
  </property>
  <property fmtid="{D5CDD505-2E9C-101B-9397-08002B2CF9AE}" pid="15" name="AuthorIds_UIVersion_9216">
    <vt:lpwstr>307</vt:lpwstr>
  </property>
  <property fmtid="{D5CDD505-2E9C-101B-9397-08002B2CF9AE}" pid="16" name="AuthorIds_UIVersion_10240">
    <vt:lpwstr>307</vt:lpwstr>
  </property>
  <property fmtid="{D5CDD505-2E9C-101B-9397-08002B2CF9AE}" pid="17" name="AuthorIds_UIVersion_11264">
    <vt:lpwstr>195</vt:lpwstr>
  </property>
  <property fmtid="{D5CDD505-2E9C-101B-9397-08002B2CF9AE}" pid="18" name="AuthorIds_UIVersion_11776">
    <vt:lpwstr>62</vt:lpwstr>
  </property>
  <property fmtid="{D5CDD505-2E9C-101B-9397-08002B2CF9AE}" pid="19" name="AuthorIds_UIVersion_12288">
    <vt:lpwstr>62</vt:lpwstr>
  </property>
  <property fmtid="{D5CDD505-2E9C-101B-9397-08002B2CF9AE}" pid="20" name="AuthorIds_UIVersion_12800">
    <vt:lpwstr>255</vt:lpwstr>
  </property>
  <property fmtid="{D5CDD505-2E9C-101B-9397-08002B2CF9AE}" pid="21" name="AuthorIds_UIVersion_13312">
    <vt:lpwstr>62</vt:lpwstr>
  </property>
  <property fmtid="{D5CDD505-2E9C-101B-9397-08002B2CF9AE}" pid="22" name="AuthorIds_UIVersion_13824">
    <vt:lpwstr>40</vt:lpwstr>
  </property>
  <property fmtid="{D5CDD505-2E9C-101B-9397-08002B2CF9AE}" pid="23" name="AuthorIds_UIVersion_14336">
    <vt:lpwstr>255</vt:lpwstr>
  </property>
  <property fmtid="{D5CDD505-2E9C-101B-9397-08002B2CF9AE}" pid="24" name="AuthorIds_UIVersion_512">
    <vt:lpwstr>62</vt:lpwstr>
  </property>
  <property fmtid="{D5CDD505-2E9C-101B-9397-08002B2CF9AE}" pid="25" name="AuthorIds_UIVersion_1024">
    <vt:lpwstr>62</vt:lpwstr>
  </property>
  <property fmtid="{D5CDD505-2E9C-101B-9397-08002B2CF9AE}" pid="26" name="AuthorIds_UIVersion_1536">
    <vt:lpwstr>255</vt:lpwstr>
  </property>
  <property fmtid="{D5CDD505-2E9C-101B-9397-08002B2CF9AE}" pid="27" name="AuthorIds_UIVersion_2048">
    <vt:lpwstr>195</vt:lpwstr>
  </property>
  <property fmtid="{D5CDD505-2E9C-101B-9397-08002B2CF9AE}" pid="28" name="AuthorIds_UIVersion_7168">
    <vt:lpwstr>195</vt:lpwstr>
  </property>
  <property fmtid="{D5CDD505-2E9C-101B-9397-08002B2CF9AE}" pid="29" name="AuthorIds_UIVersion_7680">
    <vt:lpwstr>255</vt:lpwstr>
  </property>
  <property fmtid="{D5CDD505-2E9C-101B-9397-08002B2CF9AE}" pid="30" name="AuthorIds_UIVersion_9728">
    <vt:lpwstr>217</vt:lpwstr>
  </property>
  <property fmtid="{D5CDD505-2E9C-101B-9397-08002B2CF9AE}" pid="31" name="AuthorIds_UIVersion_2560">
    <vt:lpwstr>59</vt:lpwstr>
  </property>
  <property fmtid="{D5CDD505-2E9C-101B-9397-08002B2CF9AE}" pid="32" name="AuthorIds_UIVersion_3584">
    <vt:lpwstr>195</vt:lpwstr>
  </property>
</Properties>
</file>